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17"/>
        <w:rPr>
          <w:b w:val="false"/>
          <w:u w:val="single"/>
        </w:rPr>
      </w:pPr>
      <w:r>
        <w:rPr>
          <w:b w:val="false"/>
          <w:u w:val="single"/>
        </w:rPr>
      </w:r>
    </w:p>
    <w:p>
      <w:pPr>
        <w:pStyle w:val="Style17"/>
        <w:rPr>
          <w:sz w:val="28"/>
          <w:szCs w:val="28"/>
        </w:rPr>
      </w:pPr>
      <w:r>
        <w:rPr>
          <w:sz w:val="28"/>
          <w:szCs w:val="28"/>
        </w:rPr>
        <w:t>ДОГОВОР № ______</w:t>
      </w:r>
    </w:p>
    <w:p>
      <w:pPr>
        <w:pStyle w:val="Style17"/>
        <w:rPr>
          <w:sz w:val="28"/>
          <w:szCs w:val="28"/>
        </w:rPr>
      </w:pPr>
      <w:r>
        <w:rPr>
          <w:sz w:val="28"/>
          <w:szCs w:val="28"/>
        </w:rPr>
        <w:t>на отпуск тепловой энергии</w:t>
      </w:r>
    </w:p>
    <w:p>
      <w:pPr>
        <w:pStyle w:val="Style17"/>
        <w:rPr>
          <w:sz w:val="28"/>
          <w:szCs w:val="28"/>
        </w:rPr>
      </w:pPr>
      <w:r>
        <w:rPr>
          <w:sz w:val="28"/>
          <w:szCs w:val="28"/>
        </w:rPr>
        <w:t>и горячей воды</w:t>
      </w:r>
    </w:p>
    <w:p>
      <w:pPr>
        <w:pStyle w:val="Style17"/>
        <w:rPr>
          <w:sz w:val="28"/>
          <w:szCs w:val="28"/>
        </w:rPr>
      </w:pPr>
      <w:r>
        <w:rPr>
          <w:sz w:val="28"/>
          <w:szCs w:val="28"/>
        </w:rPr>
      </w:r>
    </w:p>
    <w:p>
      <w:pPr>
        <w:pStyle w:val="Style17"/>
        <w:jc w:val="start"/>
        <w:rPr>
          <w:b w:val="false"/>
          <w:sz w:val="22"/>
          <w:szCs w:val="22"/>
        </w:rPr>
      </w:pPr>
      <w:r>
        <w:rPr>
          <w:b w:val="false"/>
        </w:rPr>
        <w:t>«____»____________20___г.</w:t>
        <w:tab/>
        <w:tab/>
        <w:tab/>
        <w:tab/>
        <w:tab/>
        <w:tab/>
        <w:tab/>
        <w:tab/>
        <w:t xml:space="preserve"/>
      </w:r>
      <w:r>
        <w:rPr>
          <w:b w:val="false"/>
          <w:sz w:val="22"/>
          <w:szCs w:val="22"/>
        </w:rPr>
        <w:t xml:space="preserve">г. Борисоглебск</w:t>
      </w:r>
    </w:p>
    <w:p>
      <w:pPr>
        <w:pStyle w:val="Normal"/>
        <w:autoSpaceDE w:val="false"/>
        <w:jc w:val="both"/>
        <w:rPr>
          <w:rFonts w:ascii="TimesNewRoman,Bold;Times New Roman" w:hAnsi="TimesNewRoman,Bold;Times New Roman" w:cs="TimesNewRoman,Bold;Times New Roman"/>
          <w:b/>
          <w:bCs/>
          <w:sz w:val="21"/>
          <w:szCs w:val="20"/>
        </w:rPr>
      </w:pPr>
      <w:r>
        <w:rPr>
          <w:rFonts w:cs="TimesNewRoman,Bold;Times New Roman" w:ascii="TimesNewRoman,Bold;Times New Roman" w:hAnsi="TimesNewRoman,Bold;Times New Roman"/>
          <w:b/>
          <w:bCs/>
          <w:sz w:val="21"/>
          <w:szCs w:val="20"/>
        </w:rPr>
      </w:r>
    </w:p>
    <w:p>
      <w:pPr>
        <w:pStyle w:val="Normal"/>
        <w:autoSpaceDE w:val="false"/>
        <w:ind w:firstLine="708" w:end="0"/>
        <w:jc w:val="both"/>
        <w:rPr/>
      </w:pPr>
      <w:r>
        <w:rPr>
          <w:b/>
          <w:sz w:val="21"/>
          <w:szCs w:val="21"/>
        </w:rPr>
        <w:t xml:space="preserve">Муниципальное унитарное предприятие Борисоглебского городского округа Воронежской области «Борисоглебские теплосети»</w:t>
      </w:r>
      <w:r>
        <w:rPr>
          <w:sz w:val="21"/>
          <w:szCs w:val="21"/>
        </w:rPr>
        <w:t xml:space="preserve">, именуемое в дальнейшем «Энергоснабжающая организация», в лице директора Егоровой Анжелы Анатольевны,</w:t>
      </w:r>
    </w:p>
    <w:p>
      <w:pPr>
        <w:pStyle w:val="Normal"/>
        <w:autoSpaceDE w:val="false"/>
        <w:jc w:val="both"/>
        <w:rPr>
          <w:sz w:val="21"/>
          <w:szCs w:val="21"/>
        </w:rPr>
      </w:pPr>
      <w:r>
        <w:rPr>
          <w:sz w:val="21"/>
          <w:szCs w:val="21"/>
        </w:rPr>
        <w:t xml:space="preserve">действующей на основании Устава, с одной стороны, и </w:t>
      </w:r>
    </w:p>
    <w:p>
      <w:pPr>
        <w:pStyle w:val="Normal"/>
        <w:autoSpaceDE w:val="false"/>
        <w:ind w:firstLine="708" w:end="0"/>
        <w:jc w:val="both"/>
        <w:rPr/>
      </w:pPr>
      <w:r>
        <w:rPr>
          <w:b/>
          <w:sz w:val="21"/>
          <w:szCs w:val="21"/>
        </w:rPr>
        <w:t xml:space="preserve">_______________________________________________________________________________________________________________________________________________________________________________________________________________, </w:t>
      </w:r>
      <w:r>
        <w:rPr>
          <w:sz w:val="21"/>
          <w:szCs w:val="21"/>
        </w:rPr>
        <w:t>именуемое в дальнейшем «Абонент», в лице ___________________________________, действующего на основании _____________________________________________, с другой стороны, в целях обеспечения государственных нужд и с соблюдением требований Федерального закона от 18.07.2011 г.  №223-ФЗ «О закупках товаров, работ, услуг отдельными видами юридических лиц», с другой стороны, заключили настоящий договор о нижеследующем:</w:t>
      </w:r>
    </w:p>
    <w:p>
      <w:pPr>
        <w:pStyle w:val="Normal"/>
        <w:autoSpaceDE w:val="false"/>
        <w:spacing w:lineRule="auto" w:line="120"/>
        <w:ind w:firstLine="709" w:end="0"/>
        <w:jc w:val="both"/>
        <w:rPr>
          <w:sz w:val="21"/>
          <w:szCs w:val="21"/>
        </w:rPr>
      </w:pPr>
      <w:r>
        <w:rPr>
          <w:sz w:val="21"/>
          <w:szCs w:val="21"/>
        </w:rPr>
      </w:r>
    </w:p>
    <w:p>
      <w:pPr>
        <w:pStyle w:val="Heading1"/>
        <w:spacing w:lineRule="auto" w:line="360"/>
        <w:ind w:hanging="0" w:start="0"/>
        <w:rPr>
          <w:rFonts w:ascii="Times New Roman" w:hAnsi="Times New Roman" w:cs="Times New Roman"/>
          <w:sz w:val="21"/>
          <w:szCs w:val="21"/>
        </w:rPr>
      </w:pPr>
      <w:r>
        <w:rPr>
          <w:rFonts w:cs="Times New Roman" w:ascii="Times New Roman" w:hAnsi="Times New Roman"/>
          <w:sz w:val="21"/>
          <w:szCs w:val="21"/>
        </w:rPr>
        <w:t>I. Предмет договора</w:t>
      </w:r>
    </w:p>
    <w:p>
      <w:pPr>
        <w:pStyle w:val="BodyText"/>
        <w:ind w:firstLine="708" w:end="0"/>
        <w:rPr>
          <w:rFonts w:ascii="Times New Roman" w:hAnsi="Times New Roman" w:cs="Times New Roman"/>
          <w:sz w:val="21"/>
          <w:szCs w:val="21"/>
        </w:rPr>
      </w:pPr>
      <w:r>
        <w:rPr>
          <w:rFonts w:cs="Times New Roman" w:ascii="Times New Roman" w:hAnsi="Times New Roman"/>
          <w:sz w:val="21"/>
          <w:szCs w:val="21"/>
        </w:rPr>
        <w:t>1.1. По настоящему договору «Энергоснабжающая организация» (далее по тексту - ЭСО) обеспечивает подачу тепловой энергии и горячей воды (далее по тексту – тепловая энергия) объектам Абонента (указанным в Приложении № 1), через присоединенную сеть до границы эксплуатационной ответственности (балансовой принадлежности) ЭСО, а Абонент обязуется своевременно оплачивать принятую тепловую энергию, а также соблюдать предусмотренный договором режим ее потребления, обеспечивать безопасность эксплуатации находящихся в его ведении систем теплопотребления и исправность используемых им приборов и оборудования, связанных с потреблением тепловой энергии.</w:t>
      </w:r>
    </w:p>
    <w:p>
      <w:pPr>
        <w:pStyle w:val="BodyText"/>
        <w:ind w:firstLine="708" w:end="0"/>
        <w:rPr>
          <w:rFonts w:ascii="Times New Roman" w:hAnsi="Times New Roman" w:cs="Times New Roman"/>
          <w:sz w:val="21"/>
          <w:szCs w:val="21"/>
        </w:rPr>
      </w:pPr>
      <w:r>
        <w:rPr>
          <w:rFonts w:cs="Times New Roman" w:ascii="Times New Roman" w:hAnsi="Times New Roman"/>
          <w:sz w:val="21"/>
          <w:szCs w:val="21"/>
        </w:rPr>
        <w:t>1.2. Границы эксплуатационной ответственности (балансовой принадлежности) устанавливаются в соответствии с Приложением №2.</w:t>
      </w:r>
    </w:p>
    <w:p>
      <w:pPr>
        <w:pStyle w:val="BodyText"/>
        <w:spacing w:lineRule="auto" w:line="120"/>
        <w:ind w:firstLine="709" w:end="0"/>
        <w:rPr>
          <w:rFonts w:ascii="Times New Roman" w:hAnsi="Times New Roman" w:cs="Times New Roman"/>
          <w:sz w:val="21"/>
          <w:szCs w:val="21"/>
        </w:rPr>
      </w:pPr>
      <w:r>
        <w:rPr>
          <w:rFonts w:cs="Times New Roman" w:ascii="Times New Roman" w:hAnsi="Times New Roman"/>
          <w:sz w:val="21"/>
          <w:szCs w:val="21"/>
        </w:rPr>
      </w:r>
    </w:p>
    <w:p>
      <w:pPr>
        <w:pStyle w:val="Heading1"/>
        <w:spacing w:lineRule="auto" w:line="360"/>
        <w:ind w:hanging="0" w:start="0"/>
        <w:rPr>
          <w:rFonts w:ascii="Times New Roman" w:hAnsi="Times New Roman" w:cs="Times New Roman"/>
          <w:sz w:val="21"/>
          <w:szCs w:val="21"/>
        </w:rPr>
      </w:pPr>
      <w:r>
        <w:rPr>
          <w:rFonts w:cs="Times New Roman" w:ascii="Times New Roman" w:hAnsi="Times New Roman"/>
          <w:sz w:val="21"/>
          <w:szCs w:val="21"/>
        </w:rPr>
        <w:t>II. Права и обязанности «Энергоснабжающей организации»</w:t>
      </w:r>
    </w:p>
    <w:p>
      <w:pPr>
        <w:pStyle w:val="Normal"/>
        <w:autoSpaceDE w:val="false"/>
        <w:ind w:firstLine="708" w:end="0"/>
        <w:jc w:val="both"/>
        <w:rPr>
          <w:b/>
          <w:sz w:val="21"/>
          <w:szCs w:val="21"/>
        </w:rPr>
      </w:pPr>
      <w:r>
        <w:rPr>
          <w:b/>
          <w:sz w:val="21"/>
          <w:szCs w:val="21"/>
        </w:rPr>
        <w:t>2.1 Энергоснабжающая организация обязана:</w:t>
      </w:r>
    </w:p>
    <w:p>
      <w:pPr>
        <w:pStyle w:val="Normal"/>
        <w:autoSpaceDE w:val="false"/>
        <w:ind w:firstLine="708" w:end="0"/>
        <w:jc w:val="both"/>
        <w:rPr/>
      </w:pPr>
      <w:r>
        <w:rPr>
          <w:sz w:val="21"/>
          <w:szCs w:val="21"/>
        </w:rPr>
        <w:t>2.1.1. Подавать Абоненту тепловую энергию и горячую воду по сетям ЭСО до границы  эксплуатационной ответственности (балансовой принадлежности) ЭСО (Приложение №2), в соответствии с установленными настоящим договором величинами теплопотребления (Приложение №1) с поправкой на фактическую температуру наружного воздуха, согласно данным Воронежского ЦГМС - филиала ФГБУ "Центрально-Черноземное УГМС".</w:t>
      </w:r>
    </w:p>
    <w:p>
      <w:pPr>
        <w:pStyle w:val="Normal"/>
        <w:autoSpaceDE w:val="false"/>
        <w:ind w:firstLine="708" w:end="0"/>
        <w:jc w:val="both"/>
        <w:rPr>
          <w:sz w:val="21"/>
          <w:szCs w:val="21"/>
        </w:rPr>
      </w:pPr>
      <w:r>
        <w:rPr>
          <w:sz w:val="21"/>
          <w:szCs w:val="21"/>
        </w:rPr>
        <w:t>2.1.2. Обеспечивать гарантированную надежность теплоснабжения до границы эксплуатационной ответственности (балансовой принадлежности) ЭСО, в соответствии с Приложением №2.</w:t>
      </w:r>
    </w:p>
    <w:p>
      <w:pPr>
        <w:pStyle w:val="BodyTextIndent"/>
        <w:jc w:val="both"/>
        <w:rPr>
          <w:rFonts w:ascii="Times New Roman" w:hAnsi="Times New Roman" w:cs="Times New Roman"/>
          <w:szCs w:val="21"/>
        </w:rPr>
      </w:pPr>
      <w:r>
        <w:rPr>
          <w:rFonts w:cs="Times New Roman" w:ascii="Times New Roman" w:hAnsi="Times New Roman"/>
          <w:szCs w:val="21"/>
        </w:rPr>
        <w:t>2.1.3. Оповещать аварийно-диспетчерские службы потребителей об аварийных ограничениях, прекращении подачи тепла или ухудшении качества горячей воды с указанием причин, принимаемых мерах и сроках устранения.</w:t>
      </w:r>
    </w:p>
    <w:p>
      <w:pPr>
        <w:pStyle w:val="Normal"/>
        <w:autoSpaceDE w:val="false"/>
        <w:ind w:firstLine="708" w:end="0"/>
        <w:jc w:val="both"/>
        <w:rPr>
          <w:sz w:val="21"/>
          <w:szCs w:val="21"/>
        </w:rPr>
      </w:pPr>
      <w:r>
        <w:rPr>
          <w:sz w:val="21"/>
          <w:szCs w:val="21"/>
        </w:rPr>
        <w:t>2.1.4. Поддерживать в исправном техническом состоянии энергооборудование и сети до границы эксплуатационной ответственности (балансовой принадлежности) (Приложение №2).</w:t>
      </w:r>
    </w:p>
    <w:p>
      <w:pPr>
        <w:pStyle w:val="Normal"/>
        <w:autoSpaceDE w:val="false"/>
        <w:ind w:firstLine="708" w:end="0"/>
        <w:jc w:val="both"/>
        <w:rPr>
          <w:sz w:val="21"/>
          <w:szCs w:val="21"/>
        </w:rPr>
      </w:pPr>
      <w:r>
        <w:rPr>
          <w:sz w:val="21"/>
          <w:szCs w:val="21"/>
        </w:rPr>
        <w:t>2.1.5. Выполнять требования и предписания Ростехнадзора, принятые в пределах его полномочий, и устранять нарушения, выявленные данной организацией при проведении мероприятий по контролю.</w:t>
      </w:r>
    </w:p>
    <w:p>
      <w:pPr>
        <w:pStyle w:val="Normal"/>
        <w:autoSpaceDE w:val="false"/>
        <w:ind w:firstLine="708" w:end="0"/>
        <w:jc w:val="both"/>
        <w:rPr>
          <w:b/>
          <w:sz w:val="21"/>
          <w:szCs w:val="21"/>
        </w:rPr>
      </w:pPr>
      <w:r>
        <w:rPr>
          <w:b/>
          <w:sz w:val="21"/>
          <w:szCs w:val="21"/>
        </w:rPr>
        <w:t>2.2 Энергоснабжающая организация имеет право:</w:t>
      </w:r>
    </w:p>
    <w:p>
      <w:pPr>
        <w:pStyle w:val="Normal"/>
        <w:autoSpaceDE w:val="false"/>
        <w:ind w:firstLine="708" w:end="0"/>
        <w:jc w:val="both"/>
        <w:rPr>
          <w:iCs/>
          <w:sz w:val="21"/>
          <w:szCs w:val="21"/>
        </w:rPr>
      </w:pPr>
      <w:r>
        <w:rPr>
          <w:iCs/>
          <w:sz w:val="21"/>
          <w:szCs w:val="21"/>
        </w:rPr>
        <w:t>2.2.1. Рассматривать заявку Абонента на изменение (пересмотр) тепловых нагрузок. Изменение (пересмотр) тепловых нагрузок осуществляется, в порядке, предусмотренном Правилами установления и изменения (пересмотра) тепловых нагрузок, утвержденных Приказом Минрегиона РФ от 28.12.2009 № 610 «Об утверждении правил установления и изменения (пересмотра) тепловых нагрузок», на основании заявки Абонента на установление тепловой нагрузки, направленной в срок до 1 марта текущего года.</w:t>
      </w:r>
    </w:p>
    <w:p>
      <w:pPr>
        <w:pStyle w:val="Normal"/>
        <w:autoSpaceDE w:val="false"/>
        <w:ind w:firstLine="708" w:end="0"/>
        <w:jc w:val="both"/>
        <w:rPr>
          <w:iCs/>
          <w:sz w:val="21"/>
          <w:szCs w:val="21"/>
        </w:rPr>
      </w:pPr>
      <w:r>
        <w:rPr>
          <w:iCs/>
          <w:sz w:val="21"/>
          <w:szCs w:val="21"/>
        </w:rPr>
        <w:t>Изменение величин тепловых нагрузок вступает в силу с 1 января года, следующего за годом, в котором подана заявка.</w:t>
      </w:r>
    </w:p>
    <w:p>
      <w:pPr>
        <w:pStyle w:val="ConsPlusNormal"/>
        <w:ind w:firstLine="720" w:end="0"/>
        <w:jc w:val="both"/>
        <w:rPr/>
      </w:pPr>
      <w:r>
        <w:rPr>
          <w:rFonts w:cs="Times New Roman" w:ascii="Times New Roman" w:hAnsi="Times New Roman"/>
          <w:iCs/>
          <w:sz w:val="21"/>
          <w:szCs w:val="21"/>
        </w:rPr>
        <w:t xml:space="preserve">2.2.2. </w:t>
      </w:r>
      <w:r>
        <w:rPr>
          <w:rFonts w:cs="Times New Roman" w:ascii="Times New Roman" w:hAnsi="Times New Roman"/>
          <w:sz w:val="21"/>
          <w:szCs w:val="21"/>
        </w:rPr>
        <w:t>В случае возникновения (угрозы возникновения) аварийных ситуаций в системе теплоснабжения для недопущения длительного и глубокого нарушения температурных и гидравлических режимов систем теплоснабжения, санитарно-гигиенических требований к качеству теплоносителя допускается полное и (или) частичное ограничение режима потребления (далее - аварийное ограничение), в том числе без согласования с Абонентом при необходимости принятия неотложных мер. В таком случае аварийное ограничение вводится при условии невозможности предотвращения указанных обстоятельств путем использования резервов тепловой мощности.</w:t>
      </w:r>
    </w:p>
    <w:p>
      <w:pPr>
        <w:pStyle w:val="Normal"/>
        <w:autoSpaceDE w:val="false"/>
        <w:ind w:firstLine="540" w:end="0"/>
        <w:jc w:val="both"/>
        <w:rPr>
          <w:sz w:val="21"/>
          <w:szCs w:val="21"/>
        </w:rPr>
      </w:pPr>
      <w:r>
        <w:rPr>
          <w:sz w:val="21"/>
          <w:szCs w:val="21"/>
        </w:rPr>
        <w:t>Аварийные ограничения осуществляются в соответствии с графиками аварийного ограничения, согласованными с органами местного самоуправления.</w:t>
      </w:r>
    </w:p>
    <w:p>
      <w:pPr>
        <w:pStyle w:val="Normal"/>
        <w:autoSpaceDE w:val="false"/>
        <w:ind w:firstLine="540" w:end="0"/>
        <w:jc w:val="both"/>
        <w:rPr>
          <w:sz w:val="21"/>
          <w:szCs w:val="21"/>
        </w:rPr>
      </w:pPr>
      <w:r>
        <w:rPr>
          <w:sz w:val="21"/>
          <w:szCs w:val="21"/>
        </w:rPr>
        <w:t>Необходимость введения аварийных ограничений может возникнуть в следующих случаях:</w:t>
      </w:r>
    </w:p>
    <w:p>
      <w:pPr>
        <w:pStyle w:val="Normal"/>
        <w:autoSpaceDE w:val="false"/>
        <w:ind w:firstLine="540" w:end="0"/>
        <w:jc w:val="both"/>
        <w:rPr>
          <w:sz w:val="21"/>
          <w:szCs w:val="21"/>
        </w:rPr>
      </w:pPr>
      <w:r>
        <w:rPr>
          <w:sz w:val="21"/>
          <w:szCs w:val="21"/>
        </w:rPr>
        <w:t>- понижение температуры наружного воздуха ниже расчетных значений более чем на 10 градусов на срок более 3 суток;</w:t>
      </w:r>
    </w:p>
    <w:p>
      <w:pPr>
        <w:pStyle w:val="Normal"/>
        <w:autoSpaceDE w:val="false"/>
        <w:ind w:firstLine="540" w:end="0"/>
        <w:jc w:val="both"/>
        <w:rPr>
          <w:sz w:val="21"/>
          <w:szCs w:val="21"/>
        </w:rPr>
      </w:pPr>
      <w:r>
        <w:rPr>
          <w:sz w:val="21"/>
          <w:szCs w:val="21"/>
        </w:rPr>
        <w:t>- возникновение недостатка топлива на источниках тепловой энергии;</w:t>
      </w:r>
    </w:p>
    <w:p>
      <w:pPr>
        <w:pStyle w:val="Normal"/>
        <w:autoSpaceDE w:val="false"/>
        <w:ind w:firstLine="540" w:end="0"/>
        <w:jc w:val="both"/>
        <w:rPr>
          <w:sz w:val="21"/>
          <w:szCs w:val="21"/>
        </w:rPr>
      </w:pPr>
      <w:r>
        <w:rPr>
          <w:sz w:val="21"/>
          <w:szCs w:val="21"/>
        </w:rPr>
        <w:t>- возникновение недостатка тепловой мощности вследствие аварийной остановки или выхода из строя основного теплогенерирующего оборудования источников тепловой энергии (паровых и водогрейных котлов, водоподогревателей и другого оборудования), требующего восстановления более 6 часов в отопительный период;</w:t>
      </w:r>
    </w:p>
    <w:p>
      <w:pPr>
        <w:pStyle w:val="Normal"/>
        <w:autoSpaceDE w:val="false"/>
        <w:ind w:firstLine="540" w:end="0"/>
        <w:jc w:val="both"/>
        <w:rPr>
          <w:sz w:val="21"/>
          <w:szCs w:val="21"/>
        </w:rPr>
      </w:pPr>
      <w:r>
        <w:rPr>
          <w:sz w:val="21"/>
          <w:szCs w:val="21"/>
        </w:rPr>
        <w:t>- нарушение или угроза нарушения гидравлического режима тепловой сети по причине сокращения расхода подпиточной воды из-за неисправности оборудования в схеме подпитки или химводоочистки, а также прекращение подачи воды на источник тепловой энергии от системы водоснабжения;</w:t>
      </w:r>
    </w:p>
    <w:p>
      <w:pPr>
        <w:pStyle w:val="Normal"/>
        <w:autoSpaceDE w:val="false"/>
        <w:ind w:firstLine="540" w:end="0"/>
        <w:jc w:val="both"/>
        <w:rPr>
          <w:sz w:val="21"/>
          <w:szCs w:val="21"/>
        </w:rPr>
      </w:pPr>
      <w:r>
        <w:rPr>
          <w:sz w:val="21"/>
          <w:szCs w:val="21"/>
        </w:rPr>
        <w:t>- нарушение гидравлического режима тепловой сети по причине аварийного прекращения электропитания сетевых и подпиточных насосов на источнике тепловой энергии и подкачивающих насосов на тепловой сети;</w:t>
      </w:r>
    </w:p>
    <w:p>
      <w:pPr>
        <w:pStyle w:val="Normal"/>
        <w:autoSpaceDE w:val="false"/>
        <w:ind w:firstLine="540" w:end="0"/>
        <w:jc w:val="both"/>
        <w:rPr>
          <w:sz w:val="21"/>
          <w:szCs w:val="21"/>
        </w:rPr>
      </w:pPr>
      <w:r>
        <w:rPr>
          <w:sz w:val="21"/>
          <w:szCs w:val="21"/>
        </w:rPr>
        <w:t>- повреждения тепловой сети, требующие полного или частичного отключения магистральных и распределительных трубопроводов, по которым отсутствует резервирование.</w:t>
      </w:r>
    </w:p>
    <w:p>
      <w:pPr>
        <w:pStyle w:val="Normal"/>
        <w:autoSpaceDE w:val="false"/>
        <w:ind w:firstLine="540" w:end="0"/>
        <w:jc w:val="both"/>
        <w:rPr>
          <w:sz w:val="21"/>
          <w:szCs w:val="21"/>
        </w:rPr>
      </w:pPr>
      <w:r>
        <w:rPr>
          <w:sz w:val="21"/>
          <w:szCs w:val="21"/>
        </w:rPr>
        <w:t>Об ограничениях Энергоснабжающая организация сообщает Абоненту:</w:t>
      </w:r>
    </w:p>
    <w:p>
      <w:pPr>
        <w:pStyle w:val="Normal"/>
        <w:autoSpaceDE w:val="false"/>
        <w:ind w:firstLine="540" w:end="0"/>
        <w:jc w:val="both"/>
        <w:rPr>
          <w:sz w:val="21"/>
          <w:szCs w:val="21"/>
        </w:rPr>
      </w:pPr>
      <w:r>
        <w:rPr>
          <w:sz w:val="21"/>
          <w:szCs w:val="21"/>
        </w:rPr>
        <w:t>- при возникновении дефицита тепловой мощности и отсутствии резервов на источниках тепловой энергии - за 10 часов до начала ограничений;</w:t>
      </w:r>
    </w:p>
    <w:p>
      <w:pPr>
        <w:pStyle w:val="Normal"/>
        <w:autoSpaceDE w:val="false"/>
        <w:ind w:firstLine="540" w:end="0"/>
        <w:jc w:val="both"/>
        <w:rPr>
          <w:sz w:val="21"/>
          <w:szCs w:val="21"/>
        </w:rPr>
      </w:pPr>
      <w:r>
        <w:rPr>
          <w:sz w:val="21"/>
          <w:szCs w:val="21"/>
        </w:rPr>
        <w:t>- при дефиците топлива - не более чем за 24 часа до начала ограничений.</w:t>
      </w:r>
    </w:p>
    <w:p>
      <w:pPr>
        <w:pStyle w:val="Normal"/>
        <w:autoSpaceDE w:val="false"/>
        <w:ind w:firstLine="540" w:end="0"/>
        <w:jc w:val="both"/>
        <w:rPr>
          <w:sz w:val="21"/>
          <w:szCs w:val="21"/>
        </w:rPr>
      </w:pPr>
      <w:r>
        <w:rPr>
          <w:sz w:val="21"/>
          <w:szCs w:val="21"/>
        </w:rPr>
        <w:t>При аварийных ситуациях, требующих принятия безотлагательных мер, осуществляется срочное введение графиков ограничения и отключения с последующим в течение 1 часа оповещением потребителей о причинах и предполагаемой продолжительности отключения.</w:t>
      </w:r>
    </w:p>
    <w:p>
      <w:pPr>
        <w:pStyle w:val="Normal"/>
        <w:autoSpaceDE w:val="false"/>
        <w:ind w:firstLine="540" w:end="0"/>
        <w:jc w:val="both"/>
        <w:rPr>
          <w:sz w:val="21"/>
          <w:szCs w:val="21"/>
        </w:rPr>
      </w:pPr>
      <w:r>
        <w:rPr>
          <w:sz w:val="21"/>
          <w:szCs w:val="21"/>
        </w:rPr>
        <w:t>Энергоснабжающая организация обязана информировать о введенных аварийных ограничениях и прекращении теплоснабжения соответствующие органы местного самоуправления и органы государственного энергетического надзора в течение 1 суток со дня их введения.</w:t>
      </w:r>
    </w:p>
    <w:p>
      <w:pPr>
        <w:pStyle w:val="Normal"/>
        <w:autoSpaceDE w:val="false"/>
        <w:ind w:firstLine="540" w:end="0"/>
        <w:jc w:val="both"/>
        <w:rPr>
          <w:sz w:val="21"/>
          <w:szCs w:val="21"/>
        </w:rPr>
      </w:pPr>
      <w:r>
        <w:rPr>
          <w:sz w:val="21"/>
          <w:szCs w:val="21"/>
        </w:rPr>
        <w:t>Допускается перерыв теплоснабжения при проведении Энергоснабжающей организацией ремонта тепловой сети, котельного оборудования и водонагревателей в межотопительный период в соответствии с графиком, согласованным с органами местного самоуправления.</w:t>
      </w:r>
    </w:p>
    <w:p>
      <w:pPr>
        <w:pStyle w:val="ConsPlusNormal"/>
        <w:ind w:firstLine="540" w:end="0"/>
        <w:jc w:val="both"/>
        <w:rPr>
          <w:rFonts w:ascii="Times New Roman" w:hAnsi="Times New Roman" w:cs="Times New Roman"/>
          <w:sz w:val="21"/>
          <w:szCs w:val="21"/>
        </w:rPr>
      </w:pPr>
      <w:r>
        <w:rPr>
          <w:rFonts w:cs="Times New Roman" w:ascii="Times New Roman" w:hAnsi="Times New Roman"/>
          <w:sz w:val="21"/>
          <w:szCs w:val="21"/>
        </w:rPr>
        <w:t>2.2.3. Ограничение и прекращение подачи тепловой энергии Абоненту может вводиться в следующих случаях:</w:t>
      </w:r>
    </w:p>
    <w:p>
      <w:pPr>
        <w:pStyle w:val="Normal"/>
        <w:autoSpaceDE w:val="false"/>
        <w:ind w:firstLine="540" w:end="0"/>
        <w:jc w:val="both"/>
        <w:rPr>
          <w:sz w:val="21"/>
          <w:szCs w:val="21"/>
        </w:rPr>
      </w:pPr>
      <w:r>
        <w:rPr>
          <w:sz w:val="21"/>
          <w:szCs w:val="21"/>
        </w:rPr>
        <w:t>- неисполнение или ненадлежащее исполнение Абонентом обязательств по оплате тепловой энергии (мощности) и (или) теплоносителя, а также нарушение условий договора о количестве, качестве и 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 в случае несоблюдения установленных техническими регламентами обязательных требований безопасной эксплуатации теплопотребляющих установок;</w:t>
      </w:r>
    </w:p>
    <w:p>
      <w:pPr>
        <w:pStyle w:val="Normal"/>
        <w:autoSpaceDE w:val="false"/>
        <w:ind w:firstLine="540" w:end="0"/>
        <w:jc w:val="both"/>
        <w:rPr>
          <w:sz w:val="21"/>
          <w:szCs w:val="21"/>
        </w:rPr>
      </w:pPr>
      <w:r>
        <w:rPr>
          <w:sz w:val="21"/>
          <w:szCs w:val="21"/>
        </w:rPr>
        <w:t>- прекращение обязательств сторон по договору теплоснабжения;</w:t>
      </w:r>
    </w:p>
    <w:p>
      <w:pPr>
        <w:pStyle w:val="Normal"/>
        <w:autoSpaceDE w:val="false"/>
        <w:ind w:firstLine="540" w:end="0"/>
        <w:jc w:val="both"/>
        <w:rPr>
          <w:sz w:val="21"/>
          <w:szCs w:val="21"/>
        </w:rPr>
      </w:pPr>
      <w:r>
        <w:rPr>
          <w:sz w:val="21"/>
          <w:szCs w:val="21"/>
        </w:rPr>
        <w:t>- выявление фактов бездоговорного потребления тепловой энергии (мощности) и (или) теплоносителя;</w:t>
      </w:r>
    </w:p>
    <w:p>
      <w:pPr>
        <w:pStyle w:val="Normal"/>
        <w:autoSpaceDE w:val="false"/>
        <w:ind w:firstLine="540" w:end="0"/>
        <w:jc w:val="both"/>
        <w:rPr>
          <w:sz w:val="21"/>
          <w:szCs w:val="21"/>
        </w:rPr>
      </w:pPr>
      <w:r>
        <w:rPr>
          <w:sz w:val="21"/>
          <w:szCs w:val="21"/>
        </w:rPr>
        <w:t>- возникновение (угроза возникновения) аварийных ситуаций в системе теплоснабжения;</w:t>
      </w:r>
    </w:p>
    <w:p>
      <w:pPr>
        <w:pStyle w:val="Normal"/>
        <w:autoSpaceDE w:val="false"/>
        <w:ind w:firstLine="540" w:end="0"/>
        <w:jc w:val="both"/>
        <w:rPr>
          <w:sz w:val="21"/>
          <w:szCs w:val="21"/>
        </w:rPr>
      </w:pPr>
      <w:r>
        <w:rPr>
          <w:sz w:val="21"/>
          <w:szCs w:val="21"/>
        </w:rPr>
        <w:t>- наличие обращения потребителя о введении ограничения;</w:t>
      </w:r>
    </w:p>
    <w:p>
      <w:pPr>
        <w:pStyle w:val="Normal"/>
        <w:autoSpaceDE w:val="false"/>
        <w:ind w:firstLine="540" w:end="0"/>
        <w:jc w:val="both"/>
        <w:rPr>
          <w:sz w:val="21"/>
          <w:szCs w:val="21"/>
        </w:rPr>
      </w:pPr>
      <w:r>
        <w:rPr>
          <w:sz w:val="21"/>
          <w:szCs w:val="21"/>
        </w:rPr>
        <w:t>- иные случаи, предусмотренные нормативными правовыми актами Российской Федерации или договором теплоснабжения.</w:t>
      </w:r>
    </w:p>
    <w:p>
      <w:pPr>
        <w:pStyle w:val="Normal"/>
        <w:autoSpaceDE w:val="false"/>
        <w:ind w:firstLine="540" w:end="0"/>
        <w:jc w:val="both"/>
        <w:rPr>
          <w:sz w:val="21"/>
          <w:szCs w:val="21"/>
        </w:rPr>
      </w:pPr>
      <w:r>
        <w:rPr>
          <w:sz w:val="21"/>
          <w:szCs w:val="21"/>
        </w:rPr>
        <w:t>Порядок ограничения и прекращения подачи тепловой энергии определяется договором теплоснабжения с учетом положений Правил организации теплоснабжения в РФ.</w:t>
      </w:r>
    </w:p>
    <w:p>
      <w:pPr>
        <w:pStyle w:val="Normal"/>
        <w:autoSpaceDE w:val="false"/>
        <w:ind w:firstLine="540" w:end="0"/>
        <w:jc w:val="both"/>
        <w:rPr>
          <w:sz w:val="21"/>
          <w:szCs w:val="21"/>
        </w:rPr>
      </w:pPr>
      <w:r>
        <w:rPr>
          <w:sz w:val="21"/>
          <w:szCs w:val="21"/>
        </w:rPr>
        <w:t>В случае исполнения Абонентом требования о погашении (оплате) задолженности в период ограничения режима потребления подача тепловой энергии возобновляется не позднее чем через 48 часов с момента поступления денежных средств на расчетный счет Энергоснабжающей организации.</w:t>
      </w:r>
    </w:p>
    <w:p>
      <w:pPr>
        <w:pStyle w:val="Normal"/>
        <w:autoSpaceDE w:val="false"/>
        <w:ind w:firstLine="540" w:end="0"/>
        <w:jc w:val="both"/>
        <w:rPr>
          <w:sz w:val="21"/>
          <w:szCs w:val="21"/>
        </w:rPr>
      </w:pPr>
      <w:r>
        <w:rPr>
          <w:sz w:val="21"/>
          <w:szCs w:val="21"/>
        </w:rPr>
        <w:t>Энергоснабжающая организация вправе потребовать в установленном законодательством Российской Федерации порядке компенсации Абонентом затрат, понесенных ею в связи с введением ограничения режима потребления и в связи с восстановлением режима потребления.</w:t>
      </w:r>
    </w:p>
    <w:p>
      <w:pPr>
        <w:pStyle w:val="ConsPlusNormal"/>
        <w:ind w:firstLine="540" w:end="0"/>
        <w:jc w:val="both"/>
        <w:rPr>
          <w:rFonts w:ascii="Times New Roman" w:hAnsi="Times New Roman" w:cs="Times New Roman"/>
          <w:sz w:val="21"/>
          <w:szCs w:val="21"/>
        </w:rPr>
      </w:pPr>
      <w:r>
        <w:rPr>
          <w:rFonts w:cs="Times New Roman" w:ascii="Times New Roman" w:hAnsi="Times New Roman"/>
          <w:sz w:val="21"/>
          <w:szCs w:val="21"/>
        </w:rPr>
        <w:tab/>
        <w:t>2.2.4. В случае обнаружения Энергоснабжающей организацией факта бездоговорного потребления тепловой энергии, теплоносителя составляется акт о выявлении бездоговорного потребления тепловой энергии, теплоносителя. При составлении указанного акта должны присутствовать Абонент или иное лицо, осуществившие бездоговорное потребление тепловой энергии, теплоносителя, либо их представители. Отказ Абонента или иного лица, осуществивших бездоговорное потребление тепловой энергии, теплоносителя от подписания составленного акта, а также их отказ от присутствия при его составлении отражается с указанием причин этого отказа в указанном акте или в отдельном акте, составленном в присутствии двух незаинтересованных лиц и подписанном ими.</w:t>
      </w:r>
    </w:p>
    <w:p>
      <w:pPr>
        <w:pStyle w:val="Normal"/>
        <w:autoSpaceDE w:val="false"/>
        <w:ind w:firstLine="540" w:end="0"/>
        <w:jc w:val="both"/>
        <w:rPr>
          <w:sz w:val="21"/>
          <w:szCs w:val="21"/>
        </w:rPr>
      </w:pPr>
      <w:r>
        <w:rPr>
          <w:sz w:val="21"/>
          <w:szCs w:val="21"/>
        </w:rPr>
        <w:t>Объем бездоговорного потребления тепловой энергии, теплоносителя определяется за весь период, истекший с даты предыдущей проверки, в месте осуществления бездоговорного потребления тепловой энергии, теплоносителя, но не более чем за три года.</w:t>
      </w:r>
    </w:p>
    <w:p>
      <w:pPr>
        <w:pStyle w:val="Normal"/>
        <w:autoSpaceDE w:val="false"/>
        <w:ind w:firstLine="540" w:end="0"/>
        <w:jc w:val="both"/>
        <w:rPr>
          <w:sz w:val="21"/>
          <w:szCs w:val="21"/>
        </w:rPr>
      </w:pPr>
      <w:r>
        <w:rPr>
          <w:sz w:val="21"/>
          <w:szCs w:val="21"/>
        </w:rPr>
        <w:t xml:space="preserve"> </w:t>
      </w:r>
      <w:r>
        <w:rPr>
          <w:sz w:val="21"/>
          <w:szCs w:val="21"/>
        </w:rPr>
        <w:t>Стоимость тепловой энергии, теплоносителя, полученных в результате бездоговорного потребления тепловой энергии, теплоносителя, определяется в соответствии с действующими на дату взыскания тарифами на тепловую энергию, теплоноситель для соответствующей категории потребителей с учетом стоимости услуг по передаче тепловой энергии и подлежит оплате Абонентом или иным лицом, осуществившими бездоговорное потребление тепловой энергии, теплоносителя, в пятнадцатидневный срок с момента получения соответствующего требования Энергоснабжающей организации. В случае неоплаты в указанный срок Абонентом или иным лицом, осуществившими бездоговорное потребление тепловой энергии, теплоносителя, стоимости тепловой энергии, теплоносителя, полученных в результате бездоговорного потребления, Энергоснабжающая организация вправе прекратить подачу тепловой энергии, теплоносителя и взыскать с Абонента или иного лица, осуществивших бездоговорное потребление тепловой энергии, теплоносителя, убытки в полуторакратном размере стоимости тепловой энергии, теплоносителя, полученных в результате бездоговорного потребления тепловой энергии, теплоносителя.</w:t>
      </w:r>
    </w:p>
    <w:p>
      <w:pPr>
        <w:pStyle w:val="Normal"/>
        <w:autoSpaceDE w:val="false"/>
        <w:ind w:firstLine="720" w:end="0"/>
        <w:jc w:val="both"/>
        <w:rPr>
          <w:sz w:val="21"/>
          <w:szCs w:val="21"/>
        </w:rPr>
      </w:pPr>
      <w:r>
        <w:rPr>
          <w:sz w:val="21"/>
          <w:szCs w:val="21"/>
        </w:rPr>
        <w:t>2.2.5. Осуществлять контроль за техническим состоянием систем теплопотребления Абонента, в том числе тепловых пунктов, находящихся на балансе (в зоне эксплуатационной ответственности) потребителей.</w:t>
      </w:r>
    </w:p>
    <w:p>
      <w:pPr>
        <w:pStyle w:val="BodyText"/>
        <w:ind w:firstLine="708" w:end="0"/>
        <w:rPr>
          <w:rFonts w:ascii="Times New Roman" w:hAnsi="Times New Roman" w:cs="Times New Roman"/>
          <w:sz w:val="21"/>
          <w:szCs w:val="21"/>
        </w:rPr>
      </w:pPr>
      <w:r>
        <w:rPr>
          <w:rFonts w:cs="Times New Roman" w:ascii="Times New Roman" w:hAnsi="Times New Roman"/>
          <w:sz w:val="21"/>
          <w:szCs w:val="21"/>
        </w:rPr>
        <w:t xml:space="preserve">2.2.6. Осуществлять контроль за работой коммерческих приборов учета Абонента путем снятия электронных архивов. При этом снятие архивов производится в присутствии представителя Абонента, о чем составляется соответствующий Акт. </w:t>
      </w:r>
    </w:p>
    <w:p>
      <w:pPr>
        <w:pStyle w:val="BodyText"/>
        <w:ind w:firstLine="708" w:end="0"/>
        <w:rPr>
          <w:rFonts w:ascii="Times New Roman" w:hAnsi="Times New Roman" w:cs="Times New Roman"/>
          <w:sz w:val="21"/>
          <w:szCs w:val="21"/>
        </w:rPr>
      </w:pPr>
      <w:r>
        <w:rPr>
          <w:rFonts w:cs="Times New Roman" w:ascii="Times New Roman" w:hAnsi="Times New Roman"/>
          <w:sz w:val="21"/>
          <w:szCs w:val="21"/>
        </w:rPr>
        <w:t xml:space="preserve">При обнаружении факта передачи Абонентом недостоверных показаний с прибора учета, ЭСО имеет право на проведение перерасчета начислений за отпущенную тепловую энергию за весь период, с даты последнего допуска прибора учета в эксплуатацию. </w:t>
      </w:r>
    </w:p>
    <w:p>
      <w:pPr>
        <w:pStyle w:val="BodyText"/>
        <w:ind w:firstLine="708" w:end="0"/>
        <w:rPr>
          <w:rFonts w:ascii="Times New Roman" w:hAnsi="Times New Roman" w:cs="Times New Roman"/>
          <w:sz w:val="21"/>
          <w:szCs w:val="21"/>
        </w:rPr>
      </w:pPr>
      <w:r>
        <w:rPr>
          <w:rFonts w:cs="Times New Roman" w:ascii="Times New Roman" w:hAnsi="Times New Roman"/>
          <w:sz w:val="21"/>
          <w:szCs w:val="21"/>
        </w:rPr>
        <w:t>2.2.7. Вводить в действие согласованные с администрацией города графики ограничения и отключения тепловой энергии в случае ограничения поставки топлива со стороны поставщиков.</w:t>
      </w:r>
    </w:p>
    <w:p>
      <w:pPr>
        <w:pStyle w:val="BodyText"/>
        <w:ind w:firstLine="708" w:end="0"/>
        <w:rPr>
          <w:rFonts w:ascii="Times New Roman" w:hAnsi="Times New Roman" w:cs="Times New Roman"/>
          <w:sz w:val="21"/>
          <w:szCs w:val="21"/>
        </w:rPr>
      </w:pPr>
      <w:r>
        <w:rPr>
          <w:rFonts w:cs="Times New Roman" w:ascii="Times New Roman" w:hAnsi="Times New Roman"/>
          <w:sz w:val="21"/>
          <w:szCs w:val="21"/>
        </w:rPr>
        <w:t>2.2.8. В одностороннем порядке, в течение 10-ти дней, путем направления уведомления Абоненту, изменять свои банковские реквизиты, указанные в настоящем договоре.</w:t>
      </w:r>
    </w:p>
    <w:p>
      <w:pPr>
        <w:pStyle w:val="BodyText"/>
        <w:ind w:firstLine="708" w:end="0"/>
        <w:rPr>
          <w:rFonts w:ascii="Times New Roman" w:hAnsi="Times New Roman" w:cs="Times New Roman"/>
          <w:sz w:val="21"/>
          <w:szCs w:val="21"/>
        </w:rPr>
      </w:pPr>
      <w:r>
        <w:rPr>
          <w:rFonts w:cs="Times New Roman" w:ascii="Times New Roman" w:hAnsi="Times New Roman"/>
          <w:sz w:val="21"/>
          <w:szCs w:val="21"/>
        </w:rPr>
        <w:t>2.2.9. Совместно с Абонентом, ежемесячно оформлять акт об отпуске тепловой энергии в натуральном и стоимостном выражении и не реже 1 раза в квартал акт сверки расчетов за отпущенную тепловую энергию.</w:t>
      </w:r>
    </w:p>
    <w:p>
      <w:pPr>
        <w:pStyle w:val="BodyText"/>
        <w:spacing w:lineRule="auto" w:line="120"/>
        <w:ind w:firstLine="709" w:end="0"/>
        <w:rPr>
          <w:rFonts w:ascii="Times New Roman" w:hAnsi="Times New Roman" w:cs="Times New Roman"/>
          <w:sz w:val="21"/>
          <w:szCs w:val="21"/>
        </w:rPr>
      </w:pPr>
      <w:r>
        <w:rPr>
          <w:rFonts w:cs="Times New Roman" w:ascii="Times New Roman" w:hAnsi="Times New Roman"/>
          <w:sz w:val="21"/>
          <w:szCs w:val="21"/>
        </w:rPr>
      </w:r>
    </w:p>
    <w:p>
      <w:pPr>
        <w:pStyle w:val="BodyText"/>
        <w:spacing w:lineRule="auto" w:line="360"/>
        <w:jc w:val="center"/>
        <w:rPr/>
      </w:pPr>
      <w:r>
        <w:rPr>
          <w:rFonts w:cs="Times New Roman" w:ascii="Times New Roman" w:hAnsi="Times New Roman"/>
          <w:b/>
          <w:sz w:val="21"/>
          <w:szCs w:val="21"/>
          <w:lang w:val="en-US"/>
        </w:rPr>
        <w:t>III</w:t>
      </w:r>
      <w:r>
        <w:rPr>
          <w:rFonts w:cs="Times New Roman" w:ascii="Times New Roman" w:hAnsi="Times New Roman"/>
          <w:b/>
          <w:sz w:val="21"/>
          <w:szCs w:val="21"/>
        </w:rPr>
        <w:t>. Права и обязанности Абонента</w:t>
      </w:r>
    </w:p>
    <w:p>
      <w:pPr>
        <w:pStyle w:val="Normal"/>
        <w:autoSpaceDE w:val="false"/>
        <w:ind w:firstLine="708" w:end="0"/>
        <w:jc w:val="both"/>
        <w:rPr>
          <w:b/>
          <w:i/>
          <w:iCs/>
          <w:sz w:val="21"/>
          <w:szCs w:val="21"/>
        </w:rPr>
      </w:pPr>
      <w:r>
        <w:rPr>
          <w:b/>
          <w:sz w:val="21"/>
          <w:szCs w:val="21"/>
        </w:rPr>
        <w:t>3.1 Абонент обязан:</w:t>
      </w:r>
    </w:p>
    <w:p>
      <w:pPr>
        <w:pStyle w:val="Normal"/>
        <w:autoSpaceDE w:val="false"/>
        <w:ind w:firstLine="708" w:end="0"/>
        <w:jc w:val="both"/>
        <w:rPr>
          <w:iCs/>
          <w:sz w:val="21"/>
          <w:szCs w:val="21"/>
        </w:rPr>
      </w:pPr>
      <w:r>
        <w:rPr>
          <w:iCs/>
          <w:sz w:val="21"/>
          <w:szCs w:val="21"/>
        </w:rPr>
        <w:t xml:space="preserve">3.1.1. Принимать и оплачивать поставляемую ЭСО тепловую энергию (мощность) и теплоноситель за расчетный период (месяц) в сроки и в порядке, установленные настоящим договором и действующим законодательством. </w:t>
      </w:r>
    </w:p>
    <w:p>
      <w:pPr>
        <w:pStyle w:val="Normal"/>
        <w:autoSpaceDE w:val="false"/>
        <w:ind w:firstLine="708" w:end="0"/>
        <w:jc w:val="both"/>
        <w:rPr>
          <w:sz w:val="21"/>
          <w:szCs w:val="21"/>
        </w:rPr>
      </w:pPr>
      <w:r>
        <w:rPr>
          <w:sz w:val="21"/>
          <w:szCs w:val="21"/>
        </w:rPr>
        <w:t>3.1.2. Соблюдать «Правила технической эксплуатации тепловых энергоустановок», а также «Правила коммерческого учета тепловой энергии, теплоносителя».</w:t>
      </w:r>
    </w:p>
    <w:p>
      <w:pPr>
        <w:pStyle w:val="Style17"/>
        <w:ind w:firstLine="720" w:end="0"/>
        <w:jc w:val="both"/>
        <w:rPr/>
      </w:pPr>
      <w:r>
        <w:rPr>
          <w:rFonts w:cs="Times New Roman" w:ascii="Times New Roman" w:hAnsi="Times New Roman"/>
          <w:b w:val="false"/>
          <w:sz w:val="21"/>
          <w:szCs w:val="21"/>
        </w:rPr>
        <w:t xml:space="preserve">3.1.3. </w:t>
      </w:r>
      <w:r>
        <w:rPr>
          <w:rFonts w:cs="Times New Roman" w:ascii="Times New Roman" w:hAnsi="Times New Roman"/>
          <w:b w:val="false"/>
          <w:bCs w:val="false"/>
          <w:sz w:val="21"/>
          <w:szCs w:val="21"/>
        </w:rPr>
        <w:t>Для поддержания устойчивого гидравлического режима работы источника теплоты, согласовывать с ЭСО отключение своих теплоиспользующих установок и производить ремонт во время плановой остановки котельной.</w:t>
      </w:r>
    </w:p>
    <w:p>
      <w:pPr>
        <w:pStyle w:val="Style17"/>
        <w:ind w:firstLine="720" w:end="0"/>
        <w:jc w:val="both"/>
        <w:rPr/>
      </w:pPr>
      <w:r>
        <w:rPr>
          <w:rFonts w:cs="Times New Roman" w:ascii="Times New Roman" w:hAnsi="Times New Roman"/>
          <w:b w:val="false"/>
          <w:bCs w:val="false"/>
          <w:sz w:val="21"/>
          <w:szCs w:val="21"/>
        </w:rPr>
        <w:t>3.1.4. В каждом случае перерыва теплоснабжения составлять двухсторонний акт с указанием причины отсутствия теплоснабжения. При этом представители ЭСО приглашаются письмом на имя руководителя для составления акта. Акт об отсутствии тепловой энергии и горячей воды, или акт о недопоставке услуг, подписанный двумя сторонами и подтверждающий вину ЭСО, принимается сторонами к учету и является основанием для проведения перерасчета.</w:t>
      </w:r>
    </w:p>
    <w:p>
      <w:pPr>
        <w:pStyle w:val="Style17"/>
        <w:ind w:firstLine="720"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В противном случае, перерыв в теплоснабжении, несогласованный с ЭСО, не освобождает Абонента от оплаты договорной величины теплопотребления.</w:t>
      </w:r>
    </w:p>
    <w:p>
      <w:pPr>
        <w:pStyle w:val="Normal"/>
        <w:autoSpaceDE w:val="false"/>
        <w:ind w:firstLine="720" w:end="0"/>
        <w:jc w:val="both"/>
        <w:rPr>
          <w:sz w:val="21"/>
          <w:szCs w:val="21"/>
        </w:rPr>
      </w:pPr>
      <w:r>
        <w:rPr>
          <w:sz w:val="21"/>
          <w:szCs w:val="21"/>
        </w:rPr>
        <w:t>3.1.5. Хранить, использовать в работе и предъявлять по требованию ЭСО следующие документы:</w:t>
      </w:r>
    </w:p>
    <w:p>
      <w:pPr>
        <w:pStyle w:val="Normal"/>
        <w:autoSpaceDE w:val="false"/>
        <w:ind w:firstLine="720" w:end="0"/>
        <w:jc w:val="both"/>
        <w:rPr>
          <w:sz w:val="21"/>
          <w:szCs w:val="21"/>
        </w:rPr>
      </w:pPr>
      <w:r>
        <w:rPr>
          <w:sz w:val="21"/>
          <w:szCs w:val="21"/>
        </w:rPr>
        <w:t>- утвержденную проектную документацию (чертежи, пояснительные записки и др.) на внутреннюю систему отопления и горячего водоснабжения со всеми последующими изменениями;</w:t>
      </w:r>
    </w:p>
    <w:p>
      <w:pPr>
        <w:pStyle w:val="Normal"/>
        <w:autoSpaceDE w:val="false"/>
        <w:ind w:firstLine="720" w:end="0"/>
        <w:jc w:val="both"/>
        <w:rPr>
          <w:sz w:val="21"/>
          <w:szCs w:val="21"/>
        </w:rPr>
      </w:pPr>
      <w:r>
        <w:rPr>
          <w:sz w:val="21"/>
          <w:szCs w:val="21"/>
        </w:rPr>
        <w:t>- акты приемки работ, испытаний и наладки тепловых энергоустановок и тепловых сетей, акты приемки тепловых энергоустановок и тепловых сетей в эксплуатацию;</w:t>
      </w:r>
    </w:p>
    <w:p>
      <w:pPr>
        <w:pStyle w:val="Normal"/>
        <w:autoSpaceDE w:val="false"/>
        <w:ind w:firstLine="720" w:end="0"/>
        <w:jc w:val="both"/>
        <w:rPr>
          <w:sz w:val="21"/>
          <w:szCs w:val="21"/>
        </w:rPr>
      </w:pPr>
      <w:r>
        <w:rPr>
          <w:sz w:val="21"/>
          <w:szCs w:val="21"/>
        </w:rPr>
        <w:t>- акты испытаний технологических трубопроводов, систем горячего водоснабжения, отопления, вентиляции;</w:t>
      </w:r>
    </w:p>
    <w:p>
      <w:pPr>
        <w:pStyle w:val="Normal"/>
        <w:autoSpaceDE w:val="false"/>
        <w:ind w:firstLine="720" w:end="0"/>
        <w:jc w:val="both"/>
        <w:rPr>
          <w:sz w:val="21"/>
          <w:szCs w:val="21"/>
        </w:rPr>
      </w:pPr>
      <w:r>
        <w:rPr>
          <w:sz w:val="21"/>
          <w:szCs w:val="21"/>
        </w:rPr>
        <w:t>- акты приемочных комиссий;</w:t>
      </w:r>
    </w:p>
    <w:p>
      <w:pPr>
        <w:pStyle w:val="Normal"/>
        <w:autoSpaceDE w:val="false"/>
        <w:ind w:firstLine="720" w:end="0"/>
        <w:jc w:val="both"/>
        <w:rPr>
          <w:sz w:val="21"/>
          <w:szCs w:val="21"/>
        </w:rPr>
      </w:pPr>
      <w:r>
        <w:rPr>
          <w:sz w:val="21"/>
          <w:szCs w:val="21"/>
        </w:rPr>
        <w:t>- исполнительные чертежи тепловых энергоустановок и тепловых сетей;</w:t>
      </w:r>
    </w:p>
    <w:p>
      <w:pPr>
        <w:pStyle w:val="Normal"/>
        <w:autoSpaceDE w:val="false"/>
        <w:ind w:firstLine="720" w:end="0"/>
        <w:jc w:val="both"/>
        <w:rPr>
          <w:sz w:val="21"/>
          <w:szCs w:val="21"/>
        </w:rPr>
      </w:pPr>
      <w:r>
        <w:rPr>
          <w:sz w:val="21"/>
          <w:szCs w:val="21"/>
        </w:rPr>
        <w:t>- технические паспорта тепловых энергоустановок и тепловых сетей;</w:t>
      </w:r>
    </w:p>
    <w:p>
      <w:pPr>
        <w:pStyle w:val="Normal"/>
        <w:autoSpaceDE w:val="false"/>
        <w:ind w:firstLine="720" w:end="0"/>
        <w:jc w:val="both"/>
        <w:rPr>
          <w:sz w:val="21"/>
          <w:szCs w:val="21"/>
        </w:rPr>
      </w:pPr>
      <w:r>
        <w:rPr>
          <w:sz w:val="21"/>
          <w:szCs w:val="21"/>
        </w:rPr>
        <w:t>- технический паспорт БТИ;</w:t>
      </w:r>
    </w:p>
    <w:p>
      <w:pPr>
        <w:pStyle w:val="Normal"/>
        <w:autoSpaceDE w:val="false"/>
        <w:ind w:firstLine="708" w:end="0"/>
        <w:jc w:val="both"/>
        <w:rPr>
          <w:iCs/>
          <w:sz w:val="21"/>
          <w:szCs w:val="21"/>
        </w:rPr>
      </w:pPr>
      <w:r>
        <w:rPr>
          <w:iCs/>
          <w:sz w:val="21"/>
          <w:szCs w:val="21"/>
        </w:rPr>
        <w:t>3.1.6. Устанавливать приборы учета тепловой энергии только по согласованию с ЭСО.</w:t>
      </w:r>
    </w:p>
    <w:p>
      <w:pPr>
        <w:pStyle w:val="Normal"/>
        <w:autoSpaceDE w:val="false"/>
        <w:ind w:firstLine="708" w:end="0"/>
        <w:jc w:val="both"/>
        <w:rPr>
          <w:iCs/>
          <w:sz w:val="21"/>
          <w:szCs w:val="21"/>
        </w:rPr>
      </w:pPr>
      <w:r>
        <w:rPr>
          <w:iCs/>
          <w:sz w:val="21"/>
          <w:szCs w:val="21"/>
        </w:rPr>
        <w:t>3.1.7. Ежедневно вести учет тепловой энергии (при наличии приборов учета) в пронумерованном, прошнурованном и опломбированном ЭСО журнале. Рекомендованная форма журнала дана в Приложении №5  к настоящему договору.</w:t>
      </w:r>
    </w:p>
    <w:p>
      <w:pPr>
        <w:pStyle w:val="Normal"/>
        <w:autoSpaceDE w:val="false"/>
        <w:ind w:firstLine="708" w:end="0"/>
        <w:jc w:val="both"/>
        <w:rPr>
          <w:iCs/>
          <w:sz w:val="21"/>
          <w:szCs w:val="21"/>
        </w:rPr>
      </w:pPr>
      <w:r>
        <w:rPr>
          <w:iCs/>
          <w:sz w:val="21"/>
          <w:szCs w:val="21"/>
        </w:rPr>
        <w:t xml:space="preserve"> </w:t>
      </w:r>
      <w:r>
        <w:rPr>
          <w:iCs/>
          <w:sz w:val="21"/>
          <w:szCs w:val="21"/>
        </w:rPr>
        <w:t>Время выхода из строя узла учета тепловой энергии и показания прибора учета (на момент выхода из строя) фиксируется соответствующей записью в журнале с немедленным (не более чем в течение суток) уведомлением об этом ЭСО.</w:t>
      </w:r>
    </w:p>
    <w:p>
      <w:pPr>
        <w:pStyle w:val="Normal"/>
        <w:autoSpaceDE w:val="false"/>
        <w:ind w:firstLine="708" w:end="0"/>
        <w:jc w:val="both"/>
        <w:rPr>
          <w:sz w:val="21"/>
          <w:szCs w:val="21"/>
        </w:rPr>
      </w:pPr>
      <w:r>
        <w:rPr>
          <w:sz w:val="21"/>
          <w:szCs w:val="21"/>
        </w:rPr>
        <w:t>3.1.8. При наличии приборов учета тепловой энергии до 1-го числа каждого месяца представлять в ЭСО акт снятия данных с прибора учета по установленной форме (Приложение №3) за расчетный период с журналом учета тепловой энергии или с почасовым архивом измеряемых величин (на бумажном или электронном носителе), по отдельному запросу - диаграммы самопишущих приборов, а также другие материалы и сведения, касающиеся организации и ведения учета теплопотребления за истекший расчетный месяц. Без подписи ответственных представителей Абонента и ЭСО данный акт (Приложение №3) для расчета не принимается.</w:t>
      </w:r>
    </w:p>
    <w:p>
      <w:pPr>
        <w:pStyle w:val="Normal"/>
        <w:autoSpaceDE w:val="false"/>
        <w:ind w:firstLine="708" w:end="0"/>
        <w:jc w:val="both"/>
        <w:rPr/>
      </w:pPr>
      <w:r>
        <w:rPr>
          <w:iCs/>
          <w:sz w:val="21"/>
          <w:szCs w:val="21"/>
        </w:rPr>
        <w:t>3.1.9. При наличии у субабонента</w:t>
      </w:r>
      <w:r>
        <w:rPr>
          <w:i/>
          <w:iCs/>
          <w:sz w:val="21"/>
          <w:szCs w:val="21"/>
        </w:rPr>
        <w:t xml:space="preserve">(ов) </w:t>
      </w:r>
      <w:r>
        <w:rPr>
          <w:iCs/>
          <w:sz w:val="21"/>
          <w:szCs w:val="21"/>
        </w:rPr>
        <w:t>допущенных в эксплуатацию приборов учета, Абонент заполняет, подписывает и передает в ЭСО акт снятия данных с прибора учета  Абонента  в целом  и по каждому субабоненту в отдельности (Приложение №3).</w:t>
      </w:r>
    </w:p>
    <w:p>
      <w:pPr>
        <w:pStyle w:val="Normal"/>
        <w:autoSpaceDE w:val="false"/>
        <w:ind w:firstLine="708" w:end="0"/>
        <w:jc w:val="both"/>
        <w:rPr/>
      </w:pPr>
      <w:r>
        <w:rPr>
          <w:iCs/>
          <w:sz w:val="21"/>
          <w:szCs w:val="21"/>
        </w:rPr>
        <w:t>3.1.10. При отсутствии у субабонента</w:t>
      </w:r>
      <w:r>
        <w:rPr>
          <w:i/>
          <w:iCs/>
          <w:sz w:val="21"/>
          <w:szCs w:val="21"/>
        </w:rPr>
        <w:t xml:space="preserve">(ов) </w:t>
      </w:r>
      <w:r>
        <w:rPr>
          <w:iCs/>
          <w:sz w:val="21"/>
          <w:szCs w:val="21"/>
        </w:rPr>
        <w:t>приборов учета тепловой энергии, Абонент заключает  дополнительное соглашение к договору со следующим составом участников: ЭСО - Абонент -субабонент(</w:t>
      </w:r>
      <w:r>
        <w:rPr>
          <w:i/>
          <w:iCs/>
          <w:sz w:val="21"/>
          <w:szCs w:val="21"/>
        </w:rPr>
        <w:t>ы</w:t>
      </w:r>
      <w:r>
        <w:rPr>
          <w:iCs/>
          <w:sz w:val="21"/>
          <w:szCs w:val="21"/>
        </w:rPr>
        <w:t>), в котором должна быть отражена информация о доле потребления тепловой энергии каждым в отдельности субабонентом в % от теплопотребления Абонентом в целом. Рекомендованная форма дополнительного соглашения дана в Приложении №4 к договору.</w:t>
      </w:r>
    </w:p>
    <w:p>
      <w:pPr>
        <w:pStyle w:val="Style17"/>
        <w:ind w:firstLine="720"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 xml:space="preserve">3.1.11. Беспрепятственно допускать представителя ЭСО, при наличии соответствующего удостоверения, для контроля за режимом теплопотребления и состояния приборов учета. </w:t>
      </w:r>
    </w:p>
    <w:p>
      <w:pPr>
        <w:pStyle w:val="Normal"/>
        <w:autoSpaceDE w:val="false"/>
        <w:ind w:firstLine="708" w:end="0"/>
        <w:jc w:val="both"/>
        <w:rPr>
          <w:sz w:val="21"/>
          <w:szCs w:val="21"/>
        </w:rPr>
      </w:pPr>
      <w:r>
        <w:rPr>
          <w:sz w:val="21"/>
          <w:szCs w:val="21"/>
        </w:rPr>
        <w:t>3.1.12. Обеспечивать сохранность пломб, установленных представителем ЭСО. В случае нарушения целостности пломб, расчет производить в соответствии с договорными объемами с даты последнего допуска прибора учета.</w:t>
      </w:r>
    </w:p>
    <w:p>
      <w:pPr>
        <w:pStyle w:val="2"/>
        <w:rPr>
          <w:rFonts w:ascii="Times New Roman" w:hAnsi="Times New Roman" w:cs="Times New Roman"/>
          <w:szCs w:val="21"/>
        </w:rPr>
      </w:pPr>
      <w:r>
        <w:rPr>
          <w:rFonts w:cs="Times New Roman" w:ascii="Times New Roman" w:hAnsi="Times New Roman"/>
          <w:szCs w:val="21"/>
        </w:rPr>
        <w:t>3.1.13. Обеспечивать сохранность и безопасность эксплуатации принадлежащих ЭСО сетей, приборов учета, дополнительного оборудования, находящихся на территории Абонента, а также сохранность технических средств системы учета, контроля и управления подачей энергии, установленных у Абонента.</w:t>
      </w:r>
    </w:p>
    <w:p>
      <w:pPr>
        <w:pStyle w:val="2"/>
        <w:rPr>
          <w:rFonts w:ascii="Times New Roman" w:hAnsi="Times New Roman" w:cs="Times New Roman"/>
          <w:szCs w:val="21"/>
        </w:rPr>
      </w:pPr>
      <w:r>
        <w:rPr>
          <w:rFonts w:cs="Times New Roman" w:ascii="Times New Roman" w:hAnsi="Times New Roman"/>
          <w:szCs w:val="21"/>
        </w:rPr>
        <w:t xml:space="preserve">3.1.14. Поддерживать в исправном техническом состоянии теплопотребляющее оборудование, теплопроводы, контрольно-измерительные приборы, приборы коммерческого учета. Своевременно производить планово-предупредительный ремонт и испытания теплопроводов, теплопотребляющего оборудования, запорной и регулирующей арматуры, поверку контрольно-измерительных приборов и приборов учета, согласовывая с ЭСО объем, срок и графики ремонтов. </w:t>
      </w:r>
    </w:p>
    <w:p>
      <w:pPr>
        <w:pStyle w:val="Normal"/>
        <w:autoSpaceDE w:val="false"/>
        <w:ind w:firstLine="708" w:end="0"/>
        <w:jc w:val="both"/>
        <w:rPr/>
      </w:pPr>
      <w:r>
        <w:rPr>
          <w:sz w:val="21"/>
          <w:szCs w:val="21"/>
        </w:rPr>
        <w:t>3.1.15. Установить приборы контроля параметров теплоносителя (манометры и термометры) на границе эксплуатационной ответственности (балансовой принадлежности) тепловых сетей.</w:t>
      </w:r>
    </w:p>
    <w:p>
      <w:pPr>
        <w:pStyle w:val="3"/>
        <w:rPr>
          <w:rFonts w:ascii="Times New Roman" w:hAnsi="Times New Roman" w:cs="Times New Roman"/>
          <w:sz w:val="21"/>
          <w:szCs w:val="21"/>
        </w:rPr>
      </w:pPr>
      <w:r>
        <w:rPr>
          <w:rFonts w:cs="Times New Roman" w:ascii="Times New Roman" w:hAnsi="Times New Roman"/>
          <w:sz w:val="21"/>
          <w:szCs w:val="21"/>
        </w:rPr>
        <w:t>3.1.16. Незамедлительно сообщать в ЭСО об авариях, пожарах, а также иных нарушениях и чрезвычайных ситуациях, возникших при пользовании энергией.</w:t>
      </w:r>
    </w:p>
    <w:p>
      <w:pPr>
        <w:pStyle w:val="3"/>
        <w:rPr>
          <w:rFonts w:ascii="Times New Roman" w:hAnsi="Times New Roman" w:cs="Times New Roman"/>
          <w:sz w:val="21"/>
          <w:szCs w:val="21"/>
        </w:rPr>
      </w:pPr>
      <w:r>
        <w:rPr>
          <w:rFonts w:cs="Times New Roman" w:ascii="Times New Roman" w:hAnsi="Times New Roman"/>
          <w:sz w:val="21"/>
          <w:szCs w:val="21"/>
        </w:rPr>
        <w:t>3.1.17. Выполнять в установленные сроки предписания ЭСО об устранении недостатков в устройстве, эксплуатации и обслуживании систем теплопотребления.</w:t>
      </w:r>
    </w:p>
    <w:p>
      <w:pPr>
        <w:pStyle w:val="Style17"/>
        <w:ind w:firstLine="720" w:end="0"/>
        <w:jc w:val="both"/>
        <w:rPr/>
      </w:pPr>
      <w:r>
        <w:rPr>
          <w:rFonts w:cs="Times New Roman" w:ascii="Times New Roman" w:hAnsi="Times New Roman"/>
          <w:b w:val="false"/>
          <w:sz w:val="21"/>
          <w:szCs w:val="21"/>
        </w:rPr>
        <w:t xml:space="preserve">3.1.18. </w:t>
      </w:r>
      <w:r>
        <w:rPr>
          <w:rFonts w:cs="Times New Roman" w:ascii="Times New Roman" w:hAnsi="Times New Roman"/>
          <w:b w:val="false"/>
          <w:bCs w:val="false"/>
          <w:sz w:val="21"/>
          <w:szCs w:val="21"/>
        </w:rPr>
        <w:t xml:space="preserve">Ежегодно выполнять мероприятия по подготовке системы теплопотребления к работе в отопительный период и не позднее 15 сентября предъявлять их в ЭСО для проверки и выдачи заключения в виде акта готовности к эксплуатации системы отопления и горячего водоснабжения. При отсутствии акта готовности, включение систем теплопотребления Абонента считается самовольным. </w:t>
      </w:r>
    </w:p>
    <w:p>
      <w:pPr>
        <w:pStyle w:val="Normal"/>
        <w:autoSpaceDE w:val="false"/>
        <w:ind w:firstLine="708" w:end="0"/>
        <w:jc w:val="both"/>
        <w:rPr>
          <w:sz w:val="21"/>
          <w:szCs w:val="21"/>
        </w:rPr>
      </w:pPr>
      <w:r>
        <w:rPr>
          <w:sz w:val="21"/>
          <w:szCs w:val="21"/>
        </w:rPr>
        <w:t>3.1.19. Сообщать в течении 10 дней в ЭСО об изменении банковских реквизитов, наименований Абонента, ведомственной и балансовой принадлежности, а также обо всех изменениях субабонентов с указанием наименования и максимальной часовой нагрузки теплопотребления.</w:t>
      </w:r>
    </w:p>
    <w:p>
      <w:pPr>
        <w:pStyle w:val="Normal"/>
        <w:autoSpaceDE w:val="false"/>
        <w:ind w:firstLine="708" w:end="0"/>
        <w:jc w:val="both"/>
        <w:rPr>
          <w:sz w:val="21"/>
          <w:szCs w:val="21"/>
        </w:rPr>
      </w:pPr>
      <w:r>
        <w:rPr>
          <w:sz w:val="21"/>
          <w:szCs w:val="21"/>
        </w:rPr>
        <w:t>3.1.20. Ежемесячно, в течение 5 (пяти) рабочих дней, подписывать предоставленный оформленный в натуральном и стоимостном выражении подписанный ЭСО акт об отпуске тепловой энергии, а также не реже 1 раза в квартал подписывать предоставленный подписанный ЭСО акт сверки расчетов за отпущенную тепловую энергию.</w:t>
      </w:r>
    </w:p>
    <w:p>
      <w:pPr>
        <w:pStyle w:val="Normal"/>
        <w:autoSpaceDE w:val="false"/>
        <w:ind w:firstLine="708" w:end="0"/>
        <w:jc w:val="both"/>
        <w:rPr/>
      </w:pPr>
      <w:r>
        <w:rPr>
          <w:iCs/>
          <w:sz w:val="21"/>
          <w:szCs w:val="21"/>
        </w:rPr>
        <w:t>3.1.21. Самостоятельно производить устранение утечки и порывов в тепловых сетях, находящихся в зоне его эксплуатационной ответственности (балансовой принадлежности).</w:t>
      </w:r>
    </w:p>
    <w:p>
      <w:pPr>
        <w:pStyle w:val="2"/>
        <w:rPr>
          <w:rFonts w:ascii="Times New Roman" w:hAnsi="Times New Roman" w:cs="Times New Roman"/>
          <w:szCs w:val="21"/>
        </w:rPr>
      </w:pPr>
      <w:r>
        <w:rPr>
          <w:rFonts w:cs="Times New Roman" w:ascii="Times New Roman" w:hAnsi="Times New Roman"/>
          <w:iCs/>
          <w:szCs w:val="21"/>
        </w:rPr>
        <w:t xml:space="preserve">3.1.22. Рационально использовать поставляемую ЭСО тепловую энергию. Производить регулировку внутренней системы отопления, с целью обеспечения равномерного распределения количества и качества теплоносителя и поддержания температуры воздуха внутри каждого помещения отапливаемого здания в соответствии с требованиями СНиП. </w:t>
      </w:r>
    </w:p>
    <w:p>
      <w:pPr>
        <w:pStyle w:val="Normal"/>
        <w:autoSpaceDE w:val="false"/>
        <w:ind w:firstLine="708" w:end="0"/>
        <w:jc w:val="both"/>
        <w:rPr>
          <w:sz w:val="21"/>
          <w:szCs w:val="21"/>
        </w:rPr>
      </w:pPr>
      <w:r>
        <w:rPr>
          <w:sz w:val="21"/>
          <w:szCs w:val="21"/>
        </w:rPr>
        <w:t>3.1.23. Предоставлять документы, подтверждающие наличие установленного лимита в рамках бюджетных обязательств.</w:t>
      </w:r>
    </w:p>
    <w:p>
      <w:pPr>
        <w:pStyle w:val="Normal"/>
        <w:autoSpaceDE w:val="false"/>
        <w:ind w:firstLine="708" w:end="0"/>
        <w:jc w:val="both"/>
        <w:rPr/>
      </w:pPr>
      <w:r>
        <w:rPr>
          <w:sz w:val="21"/>
          <w:szCs w:val="21"/>
        </w:rPr>
        <w:t>3.1.24. При несвоевременном поступлении или недостатке бюджетных средств для оплаты потребленной тепловой энергии, принимать соответствующие меры для своевременного исполнения бюджетных обязательств и принимать меры для дополнительного выделения лимитов.</w:t>
      </w:r>
    </w:p>
    <w:p>
      <w:pPr>
        <w:pStyle w:val="Normal"/>
        <w:autoSpaceDE w:val="false"/>
        <w:ind w:firstLine="708" w:end="0"/>
        <w:jc w:val="both"/>
        <w:rPr>
          <w:sz w:val="21"/>
          <w:szCs w:val="21"/>
        </w:rPr>
      </w:pPr>
      <w:r>
        <w:rPr>
          <w:sz w:val="21"/>
          <w:szCs w:val="21"/>
        </w:rPr>
        <w:t>3.1.25. Предоставлять в ЭСО список лиц, ответственных за теплоснабжение с указанием контактных телефонов, факса.</w:t>
      </w:r>
    </w:p>
    <w:p>
      <w:pPr>
        <w:pStyle w:val="ConsPlusNormal"/>
        <w:ind w:firstLine="708" w:end="0"/>
        <w:jc w:val="both"/>
        <w:rPr>
          <w:rFonts w:ascii="Times New Roman" w:hAnsi="Times New Roman" w:cs="Times New Roman"/>
          <w:sz w:val="21"/>
          <w:szCs w:val="21"/>
        </w:rPr>
      </w:pPr>
      <w:r>
        <w:rPr>
          <w:rFonts w:cs="Times New Roman" w:ascii="Times New Roman" w:hAnsi="Times New Roman"/>
          <w:sz w:val="21"/>
          <w:szCs w:val="21"/>
        </w:rPr>
        <w:t>3.1.26. Подавать заявку на изменение (пересмотр) тепловых нагрузок в Энергоснабжающую организацию не позднее 1 марта текущего года.</w:t>
      </w:r>
    </w:p>
    <w:p>
      <w:pPr>
        <w:pStyle w:val="Normal"/>
        <w:autoSpaceDE w:val="false"/>
        <w:ind w:firstLine="708" w:end="0"/>
        <w:jc w:val="both"/>
        <w:rPr>
          <w:sz w:val="21"/>
          <w:szCs w:val="21"/>
        </w:rPr>
      </w:pPr>
      <w:r>
        <w:rPr>
          <w:sz w:val="21"/>
          <w:szCs w:val="21"/>
        </w:rPr>
        <w:t>Заявка Абонента должна включать сведения, установленные в Правилах установления и изменения (пересмотра) тепловых нагрузок, утвержденных Приказом Минрегиона РФ от 28.12.2009 №610 «Об утверждении правил установления и изменения (пересмотра) тепловых нагрузок».</w:t>
      </w:r>
    </w:p>
    <w:p>
      <w:pPr>
        <w:pStyle w:val="Normal"/>
        <w:autoSpaceDE w:val="false"/>
        <w:ind w:firstLine="708" w:end="0"/>
        <w:jc w:val="both"/>
        <w:rPr>
          <w:sz w:val="21"/>
          <w:szCs w:val="21"/>
        </w:rPr>
      </w:pPr>
      <w:r>
        <w:rPr>
          <w:sz w:val="21"/>
          <w:szCs w:val="21"/>
        </w:rPr>
        <w:t>К заявке должны прилагаться документы, подтверждающие фактическое выполнение мероприятий по снижению тепловой нагрузки (разрешение на ввод в эксплуатацию, акты приемки выполненных работ и т.п.).</w:t>
      </w:r>
    </w:p>
    <w:p>
      <w:pPr>
        <w:pStyle w:val="Normal"/>
        <w:autoSpaceDE w:val="false"/>
        <w:ind w:firstLine="708" w:end="0"/>
        <w:jc w:val="both"/>
        <w:rPr>
          <w:sz w:val="21"/>
          <w:szCs w:val="21"/>
        </w:rPr>
      </w:pPr>
      <w:r>
        <w:rPr>
          <w:sz w:val="21"/>
          <w:szCs w:val="21"/>
        </w:rPr>
        <w:t>Изменение величин тепловых нагрузок вступает в силу с 1 января года, следующего за годом, в котором подана заявка.</w:t>
      </w:r>
    </w:p>
    <w:p>
      <w:pPr>
        <w:pStyle w:val="Normal"/>
        <w:autoSpaceDE w:val="false"/>
        <w:ind w:firstLine="708" w:end="0"/>
        <w:jc w:val="both"/>
        <w:rPr>
          <w:b/>
          <w:i/>
          <w:iCs/>
          <w:sz w:val="21"/>
          <w:szCs w:val="21"/>
        </w:rPr>
      </w:pPr>
      <w:r>
        <w:rPr>
          <w:b/>
          <w:i/>
          <w:iCs/>
          <w:sz w:val="21"/>
          <w:szCs w:val="21"/>
        </w:rPr>
        <w:t>3.2 Абонент имеет право:</w:t>
      </w:r>
    </w:p>
    <w:p>
      <w:pPr>
        <w:pStyle w:val="Normal"/>
        <w:autoSpaceDE w:val="false"/>
        <w:ind w:firstLine="708" w:end="0"/>
        <w:jc w:val="both"/>
        <w:rPr>
          <w:iCs/>
          <w:sz w:val="21"/>
          <w:szCs w:val="21"/>
        </w:rPr>
      </w:pPr>
      <w:r>
        <w:rPr>
          <w:iCs/>
          <w:sz w:val="21"/>
          <w:szCs w:val="21"/>
        </w:rPr>
        <w:t>3.2.1. Обращаться в отдел сбыта ЭСО за разъяснением вопросов по объемам поставки и оплате тепловой энергии.</w:t>
      </w:r>
    </w:p>
    <w:p>
      <w:pPr>
        <w:pStyle w:val="Normal"/>
        <w:autoSpaceDE w:val="false"/>
        <w:ind w:firstLine="708" w:end="0"/>
        <w:jc w:val="both"/>
        <w:rPr>
          <w:iCs/>
          <w:sz w:val="21"/>
          <w:szCs w:val="21"/>
        </w:rPr>
      </w:pPr>
      <w:r>
        <w:rPr>
          <w:iCs/>
          <w:sz w:val="21"/>
          <w:szCs w:val="21"/>
        </w:rPr>
        <w:t>3.2.2. Производить подключение субабонентов к тепловым сетям Абонента с разрешения ЭСО, согласно выполненным техническим условиям и подписанному дополнительному соглашению к договору</w:t>
      </w:r>
      <w:r>
        <w:rPr>
          <w:sz w:val="21"/>
          <w:szCs w:val="21"/>
        </w:rPr>
        <w:t>.</w:t>
      </w:r>
    </w:p>
    <w:p>
      <w:pPr>
        <w:pStyle w:val="Normal"/>
        <w:autoSpaceDE w:val="false"/>
        <w:ind w:firstLine="708" w:end="0"/>
        <w:jc w:val="both"/>
        <w:rPr/>
      </w:pPr>
      <w:r>
        <w:rPr>
          <w:sz w:val="21"/>
          <w:szCs w:val="21"/>
        </w:rPr>
        <w:t>3.2.3. Досрочного расторжения договора отказа от части нагрузки при технической возможности ее отключения. При этом Абонент производит отключение своих сетей и теплоиспользующего оборудования от внешней сети на границе эксплуатационной ответственности (балансовой принадлежности) (Приложение №2) путем установки заглушек на прямом и обратном трубопроводах, либо создания видимого разрыва трубопроводов на стороне Абонента, с одновременным составлением акта об отключении с уполномоченным представителем ЭСО.</w:t>
      </w:r>
    </w:p>
    <w:p>
      <w:pPr>
        <w:pStyle w:val="Normal"/>
        <w:autoSpaceDE w:val="false"/>
        <w:ind w:firstLine="708" w:end="0"/>
        <w:jc w:val="both"/>
        <w:rPr>
          <w:sz w:val="21"/>
          <w:szCs w:val="21"/>
        </w:rPr>
      </w:pPr>
      <w:r>
        <w:rPr>
          <w:sz w:val="21"/>
          <w:szCs w:val="21"/>
        </w:rPr>
        <w:t>3.2.4. Требовать от ЭСО соблюдения расчетных параметров теплоснабжения на границе балансовой принадлежности при соблюдении Абонентом режима теплопотребления и исполнения обязательств по оплате тепловой энергии. Параметры теплоносителя определяются по поверенным, в соответствии с требованиями Госстандарта, приборам контроля параметров теплоносителя (манометрам, термометрам), установленным Абонентом на границе эксплуатационной ответственности (балансовой принадлежности), в соответствии с п.3.1.14 договора.</w:t>
      </w:r>
    </w:p>
    <w:p>
      <w:pPr>
        <w:pStyle w:val="Style17"/>
        <w:ind w:firstLine="720" w:end="0"/>
        <w:jc w:val="both"/>
        <w:rPr/>
      </w:pPr>
      <w:r>
        <w:rPr>
          <w:rFonts w:cs="Times New Roman" w:ascii="Times New Roman" w:hAnsi="Times New Roman"/>
          <w:b w:val="false"/>
          <w:sz w:val="21"/>
          <w:szCs w:val="21"/>
        </w:rPr>
        <w:t>3.2.5.</w:t>
      </w:r>
      <w:r>
        <w:rPr>
          <w:rFonts w:cs="Times New Roman" w:ascii="Times New Roman" w:hAnsi="Times New Roman"/>
          <w:sz w:val="21"/>
          <w:szCs w:val="21"/>
        </w:rPr>
        <w:t xml:space="preserve"> </w:t>
      </w:r>
      <w:r>
        <w:rPr>
          <w:rFonts w:cs="Times New Roman" w:ascii="Times New Roman" w:hAnsi="Times New Roman"/>
          <w:b w:val="false"/>
          <w:bCs w:val="false"/>
          <w:sz w:val="21"/>
          <w:szCs w:val="21"/>
        </w:rPr>
        <w:t>Вызывать ответственного представителя ЭСО путем направления письма-уведомления на имя руководителя для составления акта «О снижении параметров теплоносителя на цели отопления и горячего водоснабжения на границе эксплуатационной ответственности».</w:t>
      </w:r>
    </w:p>
    <w:p>
      <w:pPr>
        <w:pStyle w:val="Style17"/>
        <w:ind w:firstLine="720"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Факт снижения параметров определяется на основании показаний контрольно-измерительных приборов, установленных Абонентом в соответствии с п.3.1.14 настоящего договора. Письмо-уведомление направляется Абонентом не менее чем за сутки до составления акта.</w:t>
      </w:r>
    </w:p>
    <w:p>
      <w:pPr>
        <w:pStyle w:val="Style17"/>
        <w:ind w:firstLine="708"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По результатам обследования и на основании показаний приборов, контролирующих параметры теплоносителя, составляется Акт «О снижении параметров теплоносителя на цели отопления и горячего водоснабжения на границе эксплуатационной ответственности». Акт, подписанный представителем Абонента и ЭСО, и подтверждающий вину ЭСО в некачественной поставке тепловой энергии, является основанием для проведения перерасчета.</w:t>
      </w:r>
    </w:p>
    <w:p>
      <w:pPr>
        <w:pStyle w:val="Style17"/>
        <w:ind w:firstLine="708"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При отсутствии контрольно-измерительных приборов, установленных Абонентом на границе эксплуатационной ответственности (балансовой принадлежности), претензии по снижению параметров теплоносителя ЭСО не рассматриваются, перерасчет начислений за тепловую энергию и теплоноситель не производится.</w:t>
      </w:r>
    </w:p>
    <w:p>
      <w:pPr>
        <w:pStyle w:val="Normal"/>
        <w:autoSpaceDE w:val="false"/>
        <w:ind w:firstLine="708" w:end="0"/>
        <w:jc w:val="both"/>
        <w:rPr>
          <w:sz w:val="21"/>
          <w:szCs w:val="21"/>
        </w:rPr>
      </w:pPr>
      <w:r>
        <w:rPr>
          <w:sz w:val="21"/>
          <w:szCs w:val="21"/>
        </w:rPr>
        <w:t>3.2.6. Заявлять в ЭСО об ошибках, обнаруженных в платежных документах.</w:t>
      </w:r>
    </w:p>
    <w:p>
      <w:pPr>
        <w:pStyle w:val="Normal"/>
        <w:autoSpaceDE w:val="false"/>
        <w:ind w:firstLine="708" w:end="0"/>
        <w:jc w:val="both"/>
        <w:rPr>
          <w:sz w:val="21"/>
          <w:szCs w:val="21"/>
        </w:rPr>
      </w:pPr>
      <w:r>
        <w:rPr>
          <w:sz w:val="21"/>
          <w:szCs w:val="21"/>
        </w:rPr>
        <w:t xml:space="preserve">3.2.7. Требовать от ЭСО утвержденный температурный график теплоносителя на выходе из теплоисточника. </w:t>
      </w:r>
    </w:p>
    <w:p>
      <w:pPr>
        <w:pStyle w:val="Normal"/>
        <w:autoSpaceDE w:val="false"/>
        <w:spacing w:lineRule="auto" w:line="360"/>
        <w:jc w:val="center"/>
        <w:rPr/>
      </w:pPr>
      <w:r>
        <w:rPr>
          <w:b/>
          <w:bCs/>
          <w:sz w:val="21"/>
          <w:szCs w:val="21"/>
          <w:lang w:val="en-US"/>
        </w:rPr>
        <w:t>I</w:t>
      </w:r>
      <w:r>
        <w:rPr>
          <w:b/>
          <w:bCs/>
          <w:sz w:val="21"/>
          <w:szCs w:val="21"/>
        </w:rPr>
        <w:t>V. Порядок расчетов</w:t>
      </w:r>
    </w:p>
    <w:p>
      <w:pPr>
        <w:pStyle w:val="Normal"/>
        <w:autoSpaceDE w:val="false"/>
        <w:ind w:firstLine="708" w:end="0"/>
        <w:jc w:val="both"/>
        <w:rPr/>
      </w:pPr>
      <w:r>
        <w:rPr>
          <w:sz w:val="21"/>
          <w:szCs w:val="21"/>
        </w:rPr>
        <w:t>4.1. Расчеты за тепловую энергию, горячую воду и теплоноситель осуществляются Абонентом по тарифам, утвержденным Министерством тарифного регулирования Воронежской области.</w:t>
      </w:r>
    </w:p>
    <w:p>
      <w:pPr>
        <w:pStyle w:val="Normal"/>
        <w:autoSpaceDE w:val="false"/>
        <w:ind w:firstLine="708" w:end="0"/>
        <w:jc w:val="both"/>
        <w:rPr>
          <w:sz w:val="21"/>
          <w:szCs w:val="21"/>
        </w:rPr>
      </w:pPr>
      <w:r>
        <w:rPr>
          <w:sz w:val="21"/>
          <w:szCs w:val="21"/>
        </w:rPr>
        <w:t>Изменение тарифов в период действия договора не требует его переоформления.</w:t>
      </w:r>
    </w:p>
    <w:p>
      <w:pPr>
        <w:pStyle w:val="Normal"/>
        <w:autoSpaceDE w:val="false"/>
        <w:ind w:firstLine="708" w:end="0"/>
        <w:jc w:val="both"/>
        <w:rPr>
          <w:sz w:val="21"/>
          <w:szCs w:val="21"/>
        </w:rPr>
      </w:pPr>
      <w:r>
        <w:rPr>
          <w:sz w:val="21"/>
          <w:szCs w:val="21"/>
        </w:rPr>
        <w:t>4.2. С даты введения в действие тарифы становятся обязательными для ЭСО и для Абонента.</w:t>
      </w:r>
    </w:p>
    <w:p>
      <w:pPr>
        <w:pStyle w:val="Normal"/>
        <w:autoSpaceDE w:val="false"/>
        <w:ind w:firstLine="708" w:end="0"/>
        <w:jc w:val="both"/>
        <w:rPr>
          <w:sz w:val="21"/>
          <w:szCs w:val="21"/>
        </w:rPr>
      </w:pPr>
      <w:r>
        <w:rPr>
          <w:sz w:val="21"/>
          <w:szCs w:val="21"/>
        </w:rPr>
        <w:t>4.3. Оплата за тепловую энергию и горячее водоснабжение производится Абонентом ежемесячно, в следующем порядке:</w:t>
      </w:r>
    </w:p>
    <w:p>
      <w:pPr>
        <w:pStyle w:val="Normal"/>
        <w:autoSpaceDE w:val="false"/>
        <w:ind w:firstLine="708" w:end="0"/>
        <w:jc w:val="both"/>
        <w:rPr/>
      </w:pPr>
      <w:r>
        <w:rPr>
          <w:sz w:val="21"/>
          <w:szCs w:val="21"/>
        </w:rPr>
        <w:t xml:space="preserve">- в размере </w:t>
      </w:r>
      <w:r>
        <w:rPr>
          <w:bCs/>
          <w:sz w:val="21"/>
          <w:szCs w:val="21"/>
        </w:rPr>
        <w:t>30 процентов плановой общей стоимости тепловой энергии и (или) горячей воды, потребляемой в месяце, за который осуществляется оплата, в срок до 18-го числа текущего месяца;</w:t>
      </w:r>
    </w:p>
    <w:p>
      <w:pPr>
        <w:pStyle w:val="Normal"/>
        <w:autoSpaceDE w:val="false"/>
        <w:ind w:firstLine="540" w:end="0"/>
        <w:jc w:val="both"/>
        <w:rPr>
          <w:bCs/>
          <w:sz w:val="21"/>
          <w:szCs w:val="21"/>
        </w:rPr>
      </w:pPr>
      <w:r>
        <w:rPr>
          <w:bCs/>
          <w:sz w:val="21"/>
          <w:szCs w:val="21"/>
        </w:rPr>
        <w:t xml:space="preserve">    </w:t>
      </w:r>
      <w:r>
        <w:rPr>
          <w:bCs/>
          <w:sz w:val="21"/>
          <w:szCs w:val="21"/>
        </w:rPr>
        <w:t xml:space="preserve">- оплата за фактически потребленную в истекшем месяце тепловую энергию и (или) горячую воду, с учетом ранее внесенных средств в качестве оплаты за тепловую энергию в расчетном периоде, осуществляется до 15-го числа месяца, следующего за месяцем, за который осуществляется оплата. </w:t>
      </w:r>
    </w:p>
    <w:p>
      <w:pPr>
        <w:pStyle w:val="Normal"/>
        <w:autoSpaceDE w:val="false"/>
        <w:ind w:firstLine="708" w:end="0"/>
        <w:jc w:val="both"/>
        <w:rPr>
          <w:sz w:val="21"/>
          <w:szCs w:val="21"/>
        </w:rPr>
      </w:pPr>
      <w:r>
        <w:rPr>
          <w:sz w:val="21"/>
          <w:szCs w:val="21"/>
        </w:rPr>
        <w:t>4.4. При оплате Абонентом в соответствии с настоящим договором сумм, более чем за принятое количество тепловой энергии, сумма переплаты переходит в счет погашения задолженности по ранее возникшим обязательствам. В случае отсутствия задолженности сумма переплаты засчитывается в оплату следующего периода.</w:t>
      </w:r>
    </w:p>
    <w:p>
      <w:pPr>
        <w:pStyle w:val="Style17"/>
        <w:ind w:firstLine="708"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4.5. Датой оплаты считается дата поступления денежных средств на расчетный счет ЭСО.</w:t>
      </w:r>
    </w:p>
    <w:p>
      <w:pPr>
        <w:pStyle w:val="Style17"/>
        <w:ind w:firstLine="708"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4.6. При осуществлении расчетов по настоящему договору, Абонент обязан указать в платежных документах основание платежа: номер и дату договора, назначение и период платежа.</w:t>
      </w:r>
    </w:p>
    <w:p>
      <w:pPr>
        <w:pStyle w:val="Style17"/>
        <w:ind w:firstLine="708"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 xml:space="preserve"> </w:t>
      </w:r>
      <w:r>
        <w:rPr>
          <w:rFonts w:cs="Times New Roman" w:ascii="Times New Roman" w:hAnsi="Times New Roman"/>
          <w:b w:val="false"/>
          <w:bCs w:val="false"/>
          <w:sz w:val="21"/>
          <w:szCs w:val="21"/>
        </w:rPr>
        <w:t>При отсутствии или неясном указании в платежном документе периода платежа, сумма произведенного платежа погашает задолженность Абонента в порядке календарной очередности.</w:t>
      </w:r>
    </w:p>
    <w:p>
      <w:pPr>
        <w:pStyle w:val="Style17"/>
        <w:ind w:firstLine="708"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4.7. При выполнении за Абонента оплаты третьими лицами в платежном документе должна быть ссылка плательщика на Абонента с указанием его полного наименования, номера и даты, заключенного с Абонентом договора, назначение и период платежа.</w:t>
      </w:r>
    </w:p>
    <w:p>
      <w:pPr>
        <w:pStyle w:val="Style17"/>
        <w:ind w:firstLine="708" w:end="0"/>
        <w:jc w:val="both"/>
        <w:rPr>
          <w:rFonts w:ascii="Times New Roman" w:hAnsi="Times New Roman" w:cs="Times New Roman"/>
          <w:b w:val="false"/>
          <w:bCs w:val="false"/>
          <w:sz w:val="20"/>
          <w:szCs w:val="20"/>
        </w:rPr>
      </w:pPr>
      <w:r>
        <w:rPr>
          <w:rFonts w:cs="Times New Roman" w:ascii="Times New Roman" w:hAnsi="Times New Roman"/>
          <w:b w:val="false"/>
          <w:bCs w:val="false"/>
          <w:sz w:val="21"/>
          <w:szCs w:val="21"/>
        </w:rPr>
        <w:t>4.8. Цена договора, для оплаты потребленной тепловой энергии составляет</w:t>
      </w:r>
      <w:r>
        <w:rPr>
          <w:rFonts w:cs="Times New Roman" w:ascii="Times New Roman" w:hAnsi="Times New Roman"/>
          <w:b w:val="false"/>
          <w:bCs w:val="false"/>
          <w:sz w:val="20"/>
          <w:szCs w:val="20"/>
        </w:rPr>
        <w:t>____</w:t>
      </w:r>
      <w:r>
        <w:rPr>
          <w:rFonts w:cs="Times New Roman" w:ascii="Times New Roman" w:hAnsi="Times New Roman"/>
          <w:b w:val="false"/>
          <w:bCs w:val="false"/>
          <w:i/>
          <w:sz w:val="20"/>
          <w:szCs w:val="20"/>
        </w:rPr>
        <w:t>________________________________________________________________________________________</w:t>
      </w:r>
    </w:p>
    <w:p>
      <w:pPr>
        <w:pStyle w:val="Style17"/>
        <w:jc w:val="both"/>
        <w:rPr/>
      </w:pPr>
      <w:r>
        <w:rPr>
          <w:rFonts w:cs="Times New Roman" w:ascii="Times New Roman" w:hAnsi="Times New Roman"/>
          <w:b w:val="false"/>
          <w:bCs w:val="false"/>
          <w:sz w:val="20"/>
          <w:szCs w:val="20"/>
        </w:rPr>
        <w:t>_____________________________________________________________________________________________________.</w:t>
      </w:r>
    </w:p>
    <w:p>
      <w:pPr>
        <w:pStyle w:val="Style17"/>
        <w:ind w:firstLine="708"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Цена договора является твердой и не может изменяться в ходе его исполнения, за исключением случаев, предусмотренных законодательством Российской Федерации.</w:t>
      </w:r>
    </w:p>
    <w:p>
      <w:pPr>
        <w:pStyle w:val="Style17"/>
        <w:ind w:firstLine="708"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Идентификатор договора: ___________________________________________________________________</w:t>
      </w:r>
    </w:p>
    <w:p>
      <w:pPr>
        <w:pStyle w:val="Normal"/>
        <w:autoSpaceDE w:val="false"/>
        <w:spacing w:lineRule="auto" w:line="120"/>
        <w:jc w:val="center"/>
        <w:rPr>
          <w:rFonts w:ascii="Times New Roman" w:hAnsi="Times New Roman" w:cs="Times New Roman"/>
          <w:b/>
          <w:bCs/>
          <w:sz w:val="21"/>
          <w:szCs w:val="21"/>
        </w:rPr>
      </w:pPr>
      <w:r>
        <w:rPr>
          <w:rFonts w:cs="Times New Roman"/>
          <w:b/>
          <w:bCs/>
          <w:sz w:val="21"/>
          <w:szCs w:val="21"/>
        </w:rPr>
      </w:r>
    </w:p>
    <w:p>
      <w:pPr>
        <w:pStyle w:val="Normal"/>
        <w:autoSpaceDE w:val="false"/>
        <w:spacing w:lineRule="auto" w:line="360"/>
        <w:jc w:val="center"/>
        <w:rPr>
          <w:b/>
          <w:bCs/>
          <w:sz w:val="21"/>
          <w:szCs w:val="21"/>
        </w:rPr>
      </w:pPr>
      <w:r>
        <w:rPr>
          <w:b/>
          <w:bCs/>
          <w:sz w:val="21"/>
          <w:szCs w:val="21"/>
        </w:rPr>
        <w:t>V. Учет тепловой энергии</w:t>
      </w:r>
    </w:p>
    <w:p>
      <w:pPr>
        <w:pStyle w:val="Normal"/>
        <w:autoSpaceDE w:val="false"/>
        <w:ind w:firstLine="708" w:end="0"/>
        <w:jc w:val="both"/>
        <w:rPr>
          <w:sz w:val="21"/>
          <w:szCs w:val="21"/>
        </w:rPr>
      </w:pPr>
      <w:r>
        <w:rPr>
          <w:sz w:val="21"/>
          <w:szCs w:val="21"/>
        </w:rPr>
        <w:t xml:space="preserve">5.1. Объем отпущенной тепловой энергии осуществляется по показаниям приборов учета, установленных у «Абонента» и допущенных в эксплуатацию представителем ЭСО согласно «Правил коммерческого учета тепловой энергии, теплоносителя», утвержденных Постановлением Правительства РФ № 1034 от 18.11.2013г. </w:t>
      </w:r>
    </w:p>
    <w:p>
      <w:pPr>
        <w:pStyle w:val="Normal"/>
        <w:autoSpaceDE w:val="false"/>
        <w:ind w:firstLine="708" w:end="0"/>
        <w:jc w:val="both"/>
        <w:rPr/>
      </w:pPr>
      <w:r>
        <w:rPr>
          <w:sz w:val="21"/>
          <w:szCs w:val="21"/>
        </w:rPr>
        <w:t>Объем тепловой энергии и горячей воды, отпущенной в нежилое встроенное помещение, определяется в соответствии с Правилами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РФ от 06.05.2011 №354.</w:t>
      </w:r>
    </w:p>
    <w:p>
      <w:pPr>
        <w:pStyle w:val="Normal"/>
        <w:autoSpaceDE w:val="false"/>
        <w:ind w:firstLine="708" w:end="0"/>
        <w:jc w:val="both"/>
        <w:rPr>
          <w:sz w:val="21"/>
          <w:szCs w:val="21"/>
        </w:rPr>
      </w:pPr>
      <w:r>
        <w:rPr>
          <w:sz w:val="21"/>
          <w:szCs w:val="21"/>
        </w:rPr>
        <w:t>5.2. Допускаемая относительная погрешность измерения расхода и массы теплоносителя не должна превышать +/-2% (или +/-5%, если для измерения расхода теплоносителя применяются расходомеры переменного перепада давления).</w:t>
      </w:r>
    </w:p>
    <w:p>
      <w:pPr>
        <w:pStyle w:val="Normal"/>
        <w:autoSpaceDE w:val="false"/>
        <w:ind w:firstLine="708" w:end="0"/>
        <w:jc w:val="both"/>
        <w:rPr/>
      </w:pPr>
      <w:r>
        <w:rPr>
          <w:sz w:val="21"/>
          <w:szCs w:val="21"/>
        </w:rPr>
        <w:t xml:space="preserve">5.3. При отсутствии приборов учета количество тепловой энергии, потребляемой Абонентом, рассчитывается ЭСО ежемесячно в соответствии с приказом от 17.03.2014г. №99/пр «Об утверждении методики осуществления коммерческого учета тепловой энергии, теплоносителя», с учетом фактических температур наружного воздуха, а также с учетом нормативной величины тепловых потерь и теплоносителя на участке сетей от границы раздела (Приложение №2) до объектов теплопотребления Абонента (приложение №1). </w:t>
      </w:r>
    </w:p>
    <w:p>
      <w:pPr>
        <w:pStyle w:val="Normal"/>
        <w:autoSpaceDE w:val="false"/>
        <w:ind w:firstLine="708" w:end="0"/>
        <w:jc w:val="both"/>
        <w:rPr>
          <w:sz w:val="21"/>
          <w:szCs w:val="21"/>
        </w:rPr>
      </w:pPr>
      <w:r>
        <w:rPr>
          <w:sz w:val="21"/>
          <w:szCs w:val="21"/>
        </w:rPr>
        <w:t>Расчет нормативной величины тепловых потерь производится ежемесячно в соответствии с фактической температурой наружного воздуха, грунта, а также в соответствии с утвержденным, для каждого источника теплоснабжения, температурным графиком теплоносителя.</w:t>
      </w:r>
    </w:p>
    <w:p>
      <w:pPr>
        <w:pStyle w:val="Normal"/>
        <w:autoSpaceDE w:val="false"/>
        <w:ind w:firstLine="708" w:end="0"/>
        <w:jc w:val="both"/>
        <w:rPr/>
      </w:pPr>
      <w:r>
        <w:rPr>
          <w:bCs/>
          <w:sz w:val="21"/>
          <w:szCs w:val="21"/>
        </w:rPr>
        <w:t xml:space="preserve">5.4. </w:t>
      </w:r>
      <w:r>
        <w:rPr>
          <w:sz w:val="21"/>
          <w:szCs w:val="21"/>
        </w:rPr>
        <w:t>Абонент не вправе самовольно отказаться от приборного учета после его допуска ЭСО в эксплуатацию.</w:t>
      </w:r>
    </w:p>
    <w:p>
      <w:pPr>
        <w:pStyle w:val="Normal"/>
        <w:autoSpaceDE w:val="false"/>
        <w:ind w:firstLine="708" w:end="0"/>
        <w:jc w:val="both"/>
        <w:rPr>
          <w:sz w:val="21"/>
          <w:szCs w:val="21"/>
        </w:rPr>
      </w:pPr>
      <w:r>
        <w:rPr>
          <w:sz w:val="21"/>
          <w:szCs w:val="21"/>
        </w:rPr>
        <w:t>5.5. При выходе узла учета из строя или выявлении каких-либо нарушений в функционировании средств измерений Абонент обязан в течение суток известить об этом факте ЭСО, указав при этом характер выявленной неисправности, дату и время ее возникновения. В случае несвоевременного сообщения, ЭСО имеет право произвести расчет количества потребленной Абонентом тепловой энергии в соответствии с п.5.3 настоящего договора.</w:t>
      </w:r>
    </w:p>
    <w:p>
      <w:pPr>
        <w:pStyle w:val="Normal"/>
        <w:autoSpaceDE w:val="false"/>
        <w:ind w:firstLine="708" w:end="0"/>
        <w:jc w:val="both"/>
        <w:rPr>
          <w:sz w:val="21"/>
          <w:szCs w:val="21"/>
        </w:rPr>
      </w:pPr>
      <w:r>
        <w:rPr>
          <w:sz w:val="21"/>
          <w:szCs w:val="21"/>
        </w:rPr>
        <w:t>5.6. ЭСО имеет право отказать Абоненту в приеме акта снятия данных с прибора учета тепловой энергии (Приложение №3) и произвести расчет в соответствии с п.5.3 настоящего договора в следующих случаях:</w:t>
      </w:r>
    </w:p>
    <w:p>
      <w:pPr>
        <w:pStyle w:val="Normal"/>
        <w:numPr>
          <w:ilvl w:val="0"/>
          <w:numId w:val="3"/>
        </w:numPr>
        <w:autoSpaceDE w:val="false"/>
        <w:jc w:val="both"/>
        <w:rPr>
          <w:sz w:val="21"/>
          <w:szCs w:val="21"/>
        </w:rPr>
      </w:pPr>
      <w:r>
        <w:rPr>
          <w:sz w:val="21"/>
          <w:szCs w:val="21"/>
        </w:rPr>
        <w:t>узел учета Абонента не был допущен в эксплуатацию ЭСО, в том числе из-за нарушений в организации учета потребления тепловой энергии и теплоносителя;</w:t>
      </w:r>
    </w:p>
    <w:p>
      <w:pPr>
        <w:pStyle w:val="Normal"/>
        <w:numPr>
          <w:ilvl w:val="0"/>
          <w:numId w:val="3"/>
        </w:numPr>
        <w:autoSpaceDE w:val="false"/>
        <w:jc w:val="both"/>
        <w:rPr>
          <w:sz w:val="21"/>
          <w:szCs w:val="21"/>
        </w:rPr>
      </w:pPr>
      <w:r>
        <w:rPr>
          <w:sz w:val="21"/>
          <w:szCs w:val="21"/>
        </w:rPr>
        <w:t>Абонент в установленный срок не исполнил предписания ЭСО или Ростехнадзора по устранению недостатков в организации и ведении учета;</w:t>
      </w:r>
    </w:p>
    <w:p>
      <w:pPr>
        <w:pStyle w:val="Normal"/>
        <w:numPr>
          <w:ilvl w:val="0"/>
          <w:numId w:val="3"/>
        </w:numPr>
        <w:autoSpaceDE w:val="false"/>
        <w:jc w:val="both"/>
        <w:rPr>
          <w:sz w:val="21"/>
          <w:szCs w:val="21"/>
        </w:rPr>
      </w:pPr>
      <w:r>
        <w:rPr>
          <w:sz w:val="21"/>
          <w:szCs w:val="21"/>
        </w:rPr>
        <w:t>при выявлении представителем ЭСО нарушении целостности пломб на приборах или другом оборудовании узла учета, ранее установленных ЭСО;</w:t>
      </w:r>
    </w:p>
    <w:p>
      <w:pPr>
        <w:pStyle w:val="Normal"/>
        <w:numPr>
          <w:ilvl w:val="0"/>
          <w:numId w:val="3"/>
        </w:numPr>
        <w:autoSpaceDE w:val="false"/>
        <w:jc w:val="both"/>
        <w:rPr>
          <w:sz w:val="21"/>
          <w:szCs w:val="21"/>
        </w:rPr>
      </w:pPr>
      <w:r>
        <w:rPr>
          <w:sz w:val="21"/>
          <w:szCs w:val="21"/>
        </w:rPr>
        <w:t>учет теплопотребления осуществляется с применением в составе узла учета средства измерения с истекшим сроком действия поверки;</w:t>
      </w:r>
    </w:p>
    <w:p>
      <w:pPr>
        <w:pStyle w:val="Normal"/>
        <w:numPr>
          <w:ilvl w:val="0"/>
          <w:numId w:val="3"/>
        </w:numPr>
        <w:autoSpaceDE w:val="false"/>
        <w:jc w:val="both"/>
        <w:rPr>
          <w:sz w:val="21"/>
          <w:szCs w:val="21"/>
        </w:rPr>
      </w:pPr>
      <w:r>
        <w:rPr>
          <w:sz w:val="21"/>
          <w:szCs w:val="21"/>
        </w:rPr>
        <w:t>акт снятия данных с прибора учета тепловой энергии (Приложение №3) не соответствует установленной форме или поступил в ЭСО позже согласованного срока;</w:t>
      </w:r>
    </w:p>
    <w:p>
      <w:pPr>
        <w:pStyle w:val="Normal"/>
        <w:numPr>
          <w:ilvl w:val="0"/>
          <w:numId w:val="3"/>
        </w:numPr>
        <w:autoSpaceDE w:val="false"/>
        <w:jc w:val="both"/>
        <w:rPr>
          <w:sz w:val="21"/>
          <w:szCs w:val="21"/>
        </w:rPr>
      </w:pPr>
      <w:r>
        <w:rPr>
          <w:sz w:val="21"/>
          <w:szCs w:val="21"/>
        </w:rPr>
        <w:t>при неисполнении Абонентом установленных требований к определению (расчету) массы теплоносителя и тепловой энергии;</w:t>
      </w:r>
    </w:p>
    <w:p>
      <w:pPr>
        <w:pStyle w:val="Normal"/>
        <w:numPr>
          <w:ilvl w:val="0"/>
          <w:numId w:val="3"/>
        </w:numPr>
        <w:autoSpaceDE w:val="false"/>
        <w:jc w:val="both"/>
        <w:rPr>
          <w:sz w:val="21"/>
          <w:szCs w:val="21"/>
        </w:rPr>
      </w:pPr>
      <w:r>
        <w:rPr>
          <w:sz w:val="21"/>
          <w:szCs w:val="21"/>
        </w:rPr>
        <w:t>в представленном Абонентом Акте снятия данных с приборов учета (Приложение №3) содержатся недостоверные данные, свидетельствующие о неисправности приборов учета в истекшем расчетном периоде, о которой не было своевременно сообщено в ЭСО.</w:t>
      </w:r>
    </w:p>
    <w:p>
      <w:pPr>
        <w:pStyle w:val="Normal"/>
        <w:numPr>
          <w:ilvl w:val="0"/>
          <w:numId w:val="3"/>
        </w:numPr>
        <w:autoSpaceDE w:val="false"/>
        <w:jc w:val="both"/>
        <w:rPr>
          <w:sz w:val="21"/>
          <w:szCs w:val="21"/>
        </w:rPr>
      </w:pPr>
      <w:r>
        <w:rPr>
          <w:sz w:val="21"/>
          <w:szCs w:val="21"/>
        </w:rPr>
        <w:t>при несоответствии фактического диапазона измеряемых параметров диапазонам измерений установленных приборов учета.</w:t>
      </w:r>
    </w:p>
    <w:p>
      <w:pPr>
        <w:pStyle w:val="Normal"/>
        <w:autoSpaceDE w:val="false"/>
        <w:ind w:firstLine="708" w:end="0"/>
        <w:jc w:val="both"/>
        <w:rPr>
          <w:sz w:val="21"/>
          <w:szCs w:val="21"/>
        </w:rPr>
      </w:pPr>
      <w:r>
        <w:rPr>
          <w:sz w:val="21"/>
          <w:szCs w:val="21"/>
        </w:rPr>
        <w:t>5.7. При неисправности приборов учета, истечении срока их поверки, включая вывод из работы для ремонта или поверки на срок до 15 суток, в качестве базового показателя для расчета тепловой энергии, теплоносителя принимается среднесуточное количество тепловой энергии, теплоносителя, определенное по приборам учета за время штатной работы в отчетный период, приведенное к расчетной температуре наружного воздуха.</w:t>
      </w:r>
    </w:p>
    <w:p>
      <w:pPr>
        <w:pStyle w:val="Normal"/>
        <w:autoSpaceDE w:val="false"/>
        <w:ind w:firstLine="708" w:end="0"/>
        <w:jc w:val="both"/>
        <w:rPr>
          <w:sz w:val="21"/>
          <w:szCs w:val="21"/>
        </w:rPr>
      </w:pPr>
      <w:r>
        <w:rPr>
          <w:sz w:val="21"/>
          <w:szCs w:val="21"/>
        </w:rPr>
        <w:t xml:space="preserve">5.8. При отсутствии у Абонента приборов учета, а также их неисправности свыше 15-ти суток в течение года (с момента допуска узла учета в эксплуатацию), расчет количества потребляемой тепловой энергии производится в соответствии с п.5.3. настоящего договора. </w:t>
      </w:r>
    </w:p>
    <w:p>
      <w:pPr>
        <w:pStyle w:val="ConsPlusNormal"/>
        <w:ind w:firstLine="708" w:end="0"/>
        <w:jc w:val="both"/>
        <w:rPr>
          <w:rFonts w:ascii="Times New Roman" w:hAnsi="Times New Roman" w:cs="Times New Roman"/>
          <w:sz w:val="21"/>
          <w:szCs w:val="21"/>
        </w:rPr>
      </w:pPr>
      <w:r>
        <w:rPr>
          <w:rFonts w:cs="Times New Roman" w:ascii="Times New Roman" w:hAnsi="Times New Roman"/>
          <w:sz w:val="21"/>
          <w:szCs w:val="21"/>
        </w:rPr>
        <w:t>Количество тепловой энергии, теплоносителя, расходуемых на горячее водоснабжение, при наличии отдельного учета и временной неисправности приборов (до 30 дней) рассчитывается по фактическому расходу, определенному по приборам учета за предыдущий период.</w:t>
      </w:r>
    </w:p>
    <w:p>
      <w:pPr>
        <w:pStyle w:val="Normal"/>
        <w:autoSpaceDE w:val="false"/>
        <w:ind w:firstLine="708" w:end="0"/>
        <w:jc w:val="both"/>
        <w:rPr>
          <w:sz w:val="21"/>
          <w:szCs w:val="21"/>
        </w:rPr>
      </w:pPr>
      <w:r>
        <w:rPr>
          <w:sz w:val="21"/>
          <w:szCs w:val="21"/>
        </w:rPr>
        <w:t>В случае отсутствия отдельного учета или нерабочего состояния приборов более 30 дней количество тепловой энергии, теплоносителя, расходуемых на горячее водоснабжение, принимается равным значениям, установленным в договоре теплоснабжения (величина тепловой нагрузки на горячее водоснабжение).</w:t>
      </w:r>
    </w:p>
    <w:p>
      <w:pPr>
        <w:pStyle w:val="Normal"/>
        <w:autoSpaceDE w:val="false"/>
        <w:ind w:firstLine="708" w:end="0"/>
        <w:jc w:val="both"/>
        <w:rPr>
          <w:sz w:val="21"/>
          <w:szCs w:val="21"/>
        </w:rPr>
      </w:pPr>
      <w:r>
        <w:rPr>
          <w:sz w:val="21"/>
          <w:szCs w:val="21"/>
        </w:rPr>
        <w:t>5.9. При выявлении ЭСО неисправных приборов учета, находящихся в эксплуатации, отсутствующих (поврежденных) пломб или поверительных клейм, фактов несанкционированного вмешательства в работу приборов или иных нарушений в функционировании узла учета, послуживших причиной искажения результатов измерений, ЭСО вправе выполнить перерасчет отпущенной тепловой энергии Абоненту за период времени, истекший с момента предыдущей проверки ЭСО, в соответствии с п. 5.3. настоящего договора.</w:t>
      </w:r>
    </w:p>
    <w:p>
      <w:pPr>
        <w:pStyle w:val="Style17"/>
        <w:ind w:firstLine="708" w:end="0"/>
        <w:jc w:val="both"/>
        <w:rPr/>
      </w:pPr>
      <w:r>
        <w:rPr>
          <w:rFonts w:cs="Times New Roman" w:ascii="Times New Roman" w:hAnsi="Times New Roman"/>
          <w:b w:val="false"/>
          <w:bCs w:val="false"/>
          <w:sz w:val="21"/>
          <w:szCs w:val="21"/>
        </w:rPr>
        <w:t>5.10. При установке приборов учета не на границе эксплуатационной ответственности (балансовой принадлежности) расчет производится с учетом потерь в тепловых сетях Абонента от границы раздела до места установки узла учета. Потери в сетях Абонента входят в объем потребления Абонента и оплачиваются в соответствии с договором (Приложение №1).</w:t>
      </w:r>
    </w:p>
    <w:p>
      <w:pPr>
        <w:pStyle w:val="Style17"/>
        <w:ind w:firstLine="708"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5.11. При наличии у Абонента субабонентов, последние производят расчеты с учетом присоединенной тепловой нагрузки с Абонентом.</w:t>
      </w:r>
    </w:p>
    <w:p>
      <w:pPr>
        <w:pStyle w:val="Style17"/>
        <w:ind w:firstLine="708"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5.12. В случае выявления в процессе эксплуатации приборов учета внешних факторов, влияющих на показания приборов учета, ЭСО вправе потребовать от Абонента устранение влияния этих факторов. При этом с момента выявления воздействия до момента допуска в эксплуатацию узла учета после устранения воздействующих факторов, расчет за полученную тепловую энергию ведется согласно п.5.3. настоящего договора.</w:t>
      </w:r>
    </w:p>
    <w:p>
      <w:pPr>
        <w:pStyle w:val="Style17"/>
        <w:ind w:firstLine="708" w:end="0"/>
        <w:jc w:val="both"/>
        <w:rPr>
          <w:rFonts w:ascii="Times New Roman" w:hAnsi="Times New Roman" w:cs="Times New Roman"/>
          <w:b w:val="false"/>
          <w:sz w:val="21"/>
          <w:szCs w:val="21"/>
        </w:rPr>
      </w:pPr>
      <w:r>
        <w:rPr>
          <w:rFonts w:cs="Times New Roman" w:ascii="Times New Roman" w:hAnsi="Times New Roman"/>
          <w:b w:val="false"/>
          <w:sz w:val="21"/>
          <w:szCs w:val="21"/>
        </w:rPr>
        <w:t>5.13. Допуск в эксплуатацию (первичный и повторный) узла учета тепловой энергии у Абонента осуществляется представителем ЭСО и Абонента, на основании письменного заявления Абонента.</w:t>
      </w:r>
    </w:p>
    <w:p>
      <w:pPr>
        <w:pStyle w:val="Style17"/>
        <w:ind w:firstLine="708"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5.14. Допуск приборов учета в работу осуществляется только при условиях, полностью соответствующих эксплуатационным, т.е. позволяющим оценить работоспособность узла учета, а именно: наличие расхода теплоносителя, электроэнергии, надлежащего освещения, позволяющего произвести осмотр монтажа и соединительных линий и т.п. При невыполнении этих условий допуск приборов учета в эксплуатацию не производится, о чем делается соответствующая отметка в акте.</w:t>
      </w:r>
    </w:p>
    <w:p>
      <w:pPr>
        <w:pStyle w:val="Style17"/>
        <w:ind w:firstLine="708"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5.15. При отказе в допуске узла учета в работу по вине Абонента следующее прибытие представителя ЭСО для осуществления допуска происходит после повторного вызова в установленном порядке, в соответствии с п.5.13. настоящего договора.</w:t>
      </w:r>
    </w:p>
    <w:p>
      <w:pPr>
        <w:pStyle w:val="Style17"/>
        <w:ind w:firstLine="708" w:end="0"/>
        <w:jc w:val="both"/>
        <w:rPr/>
      </w:pPr>
      <w:r>
        <w:rPr>
          <w:rFonts w:cs="Times New Roman" w:ascii="Times New Roman" w:hAnsi="Times New Roman"/>
          <w:b w:val="false"/>
          <w:bCs w:val="false"/>
          <w:sz w:val="21"/>
          <w:szCs w:val="21"/>
        </w:rPr>
        <w:t>5.16. В случае превышения Абонентом более чем на 3% температуры сетевой воды, возвращаемой в тепловую сеть ЭСО, и поддержания ею температуры в подающем трубопроводе в соответствии с температурным графиком (+/- 3%), определение количества тепловой энергии производится по температурному графику.</w:t>
      </w:r>
    </w:p>
    <w:p>
      <w:pPr>
        <w:pStyle w:val="Normal"/>
        <w:autoSpaceDE w:val="false"/>
        <w:spacing w:lineRule="auto" w:line="120"/>
        <w:jc w:val="center"/>
        <w:rPr>
          <w:rFonts w:ascii="Times New Roman" w:hAnsi="Times New Roman" w:cs="Times New Roman"/>
          <w:b/>
          <w:bCs/>
          <w:sz w:val="21"/>
          <w:szCs w:val="21"/>
        </w:rPr>
      </w:pPr>
      <w:r>
        <w:rPr>
          <w:rFonts w:cs="Times New Roman"/>
          <w:b/>
          <w:bCs/>
          <w:sz w:val="21"/>
          <w:szCs w:val="21"/>
        </w:rPr>
      </w:r>
    </w:p>
    <w:p>
      <w:pPr>
        <w:pStyle w:val="Normal"/>
        <w:autoSpaceDE w:val="false"/>
        <w:spacing w:lineRule="auto" w:line="360"/>
        <w:jc w:val="center"/>
        <w:rPr>
          <w:b/>
          <w:bCs/>
          <w:sz w:val="21"/>
          <w:szCs w:val="21"/>
        </w:rPr>
      </w:pPr>
      <w:r>
        <w:rPr>
          <w:b/>
          <w:bCs/>
          <w:sz w:val="21"/>
          <w:szCs w:val="21"/>
        </w:rPr>
        <w:t>VI. Порядок ограничения подачи энергии</w:t>
      </w:r>
    </w:p>
    <w:p>
      <w:pPr>
        <w:pStyle w:val="Normal"/>
        <w:autoSpaceDE w:val="false"/>
        <w:ind w:firstLine="708" w:end="0"/>
        <w:jc w:val="both"/>
        <w:rPr/>
      </w:pPr>
      <w:r>
        <w:rPr>
          <w:sz w:val="21"/>
          <w:szCs w:val="21"/>
        </w:rPr>
        <w:t xml:space="preserve">6.1. Порядок ограничения и прекращения подачи тепловой энергии регулируется нормами действующего законодательства (Разделом </w:t>
      </w:r>
      <w:r>
        <w:rPr>
          <w:sz w:val="21"/>
          <w:szCs w:val="21"/>
          <w:lang w:val="en-US"/>
        </w:rPr>
        <w:t>VI</w:t>
      </w:r>
      <w:r>
        <w:rPr>
          <w:sz w:val="21"/>
          <w:szCs w:val="21"/>
        </w:rPr>
        <w:t xml:space="preserve"> Постановления Правительства РФ от 08.08.2012 №808: «Порядок ограничения и прекращения подачи тепловой энергии потребителям).</w:t>
      </w:r>
      <w:r>
        <w:rPr>
          <w:sz w:val="21"/>
          <w:szCs w:val="21"/>
          <w:u w:val="single"/>
        </w:rPr>
        <w:t xml:space="preserve"> </w:t>
      </w:r>
    </w:p>
    <w:p>
      <w:pPr>
        <w:pStyle w:val="Normal"/>
        <w:autoSpaceDE w:val="false"/>
        <w:spacing w:lineRule="auto" w:line="120"/>
        <w:jc w:val="center"/>
        <w:rPr>
          <w:b/>
          <w:bCs/>
          <w:sz w:val="21"/>
          <w:szCs w:val="21"/>
          <w:u w:val="single"/>
        </w:rPr>
      </w:pPr>
      <w:r>
        <w:rPr>
          <w:b/>
          <w:bCs/>
          <w:sz w:val="21"/>
          <w:szCs w:val="21"/>
          <w:u w:val="single"/>
        </w:rPr>
      </w:r>
    </w:p>
    <w:p>
      <w:pPr>
        <w:pStyle w:val="Normal"/>
        <w:autoSpaceDE w:val="false"/>
        <w:spacing w:lineRule="auto" w:line="360"/>
        <w:jc w:val="center"/>
        <w:rPr>
          <w:b/>
          <w:bCs/>
          <w:sz w:val="21"/>
          <w:szCs w:val="21"/>
        </w:rPr>
      </w:pPr>
      <w:r>
        <w:rPr>
          <w:b/>
          <w:bCs/>
          <w:sz w:val="21"/>
          <w:szCs w:val="21"/>
        </w:rPr>
        <w:t>VII. Ответственность сторон</w:t>
      </w:r>
    </w:p>
    <w:p>
      <w:pPr>
        <w:pStyle w:val="ConsPlusNormal"/>
        <w:ind w:firstLine="540" w:end="0"/>
        <w:jc w:val="both"/>
        <w:rPr/>
      </w:pPr>
      <w:r>
        <w:rPr>
          <w:rFonts w:cs="Times New Roman" w:ascii="Times New Roman" w:hAnsi="Times New Roman"/>
          <w:bCs/>
          <w:sz w:val="21"/>
          <w:szCs w:val="21"/>
        </w:rPr>
        <w:t xml:space="preserve">7.1. </w:t>
      </w:r>
      <w:r>
        <w:rPr>
          <w:rFonts w:cs="Times New Roman" w:ascii="Times New Roman" w:hAnsi="Times New Roman"/>
          <w:sz w:val="21"/>
          <w:szCs w:val="21"/>
          <w:lang w:eastAsia="ru-RU"/>
        </w:rPr>
        <w:t>В случае задержки платежа по окончательному расчету согласно п.4.4. договора, Абонент обязан уплатить ЭСО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 (Основание: ч.9.1 ст. 15 №190-ФЗ).</w:t>
      </w:r>
    </w:p>
    <w:p>
      <w:pPr>
        <w:pStyle w:val="Normal"/>
        <w:autoSpaceDE w:val="false"/>
        <w:ind w:firstLine="708" w:end="0"/>
        <w:jc w:val="both"/>
        <w:rPr>
          <w:sz w:val="21"/>
          <w:szCs w:val="21"/>
        </w:rPr>
      </w:pPr>
      <w:r>
        <w:rPr>
          <w:sz w:val="21"/>
          <w:szCs w:val="21"/>
        </w:rPr>
        <w:t>7.2. ЭСО не несет имущественной ответственности перед потребителями за недоотпуск энергии, вызванный:</w:t>
      </w:r>
    </w:p>
    <w:p>
      <w:pPr>
        <w:pStyle w:val="Normal"/>
        <w:numPr>
          <w:ilvl w:val="0"/>
          <w:numId w:val="2"/>
        </w:numPr>
        <w:autoSpaceDE w:val="false"/>
        <w:jc w:val="both"/>
        <w:rPr>
          <w:sz w:val="21"/>
          <w:szCs w:val="21"/>
        </w:rPr>
      </w:pPr>
      <w:r>
        <w:rPr>
          <w:sz w:val="21"/>
          <w:szCs w:val="21"/>
        </w:rPr>
        <w:t>неправильными действиями персонала Абонента и его потребителя (ей) или посторонних лиц (ошибочное включение, отключение или переключение, механическое повреждение и т.п.);</w:t>
      </w:r>
    </w:p>
    <w:p>
      <w:pPr>
        <w:pStyle w:val="Normal"/>
        <w:numPr>
          <w:ilvl w:val="0"/>
          <w:numId w:val="2"/>
        </w:numPr>
        <w:autoSpaceDE w:val="false"/>
        <w:jc w:val="both"/>
        <w:rPr>
          <w:sz w:val="21"/>
          <w:szCs w:val="21"/>
        </w:rPr>
      </w:pPr>
      <w:r>
        <w:rPr>
          <w:sz w:val="21"/>
          <w:szCs w:val="21"/>
        </w:rPr>
        <w:t>условиями ограничения подачи тепловой энергии потребителям, предусмотренными п.6.1.;</w:t>
      </w:r>
    </w:p>
    <w:p>
      <w:pPr>
        <w:pStyle w:val="Normal"/>
        <w:numPr>
          <w:ilvl w:val="0"/>
          <w:numId w:val="2"/>
        </w:numPr>
        <w:autoSpaceDE w:val="false"/>
        <w:jc w:val="both"/>
        <w:rPr>
          <w:sz w:val="21"/>
          <w:szCs w:val="21"/>
        </w:rPr>
      </w:pPr>
      <w:r>
        <w:rPr>
          <w:sz w:val="21"/>
          <w:szCs w:val="21"/>
        </w:rPr>
        <w:t>форс-мажорными обстоятельствами;</w:t>
      </w:r>
    </w:p>
    <w:p>
      <w:pPr>
        <w:pStyle w:val="Normal"/>
        <w:autoSpaceDE w:val="false"/>
        <w:ind w:firstLine="708" w:end="0"/>
        <w:jc w:val="both"/>
        <w:rPr>
          <w:sz w:val="21"/>
          <w:szCs w:val="21"/>
        </w:rPr>
      </w:pPr>
      <w:r>
        <w:rPr>
          <w:sz w:val="21"/>
          <w:szCs w:val="21"/>
        </w:rPr>
        <w:t>7.3. Если в результате действий Абонента, а также аварий в энергоустановках потребителя по вине Абонента имел место недоотпуск энергии другим абонентам ЭСО, либо причинен ущерб ЭСО, ответственность по возмещению причиненных убытков возлагается на Абонента.</w:t>
      </w:r>
    </w:p>
    <w:p>
      <w:pPr>
        <w:pStyle w:val="Normal"/>
        <w:autoSpaceDE w:val="false"/>
        <w:ind w:firstLine="708" w:end="0"/>
        <w:jc w:val="both"/>
        <w:rPr>
          <w:sz w:val="21"/>
          <w:szCs w:val="21"/>
        </w:rPr>
      </w:pPr>
      <w:r>
        <w:rPr>
          <w:sz w:val="21"/>
          <w:szCs w:val="21"/>
        </w:rPr>
        <w:t>7.4. В случае введения ограничения подачи энергии Абоненту за неуплату или по иным основаниям, предусмотренным нормативными актами, договором, ЭСО не несет ответственности за последствия, вызванные таким ограничением.</w:t>
      </w:r>
    </w:p>
    <w:p>
      <w:pPr>
        <w:pStyle w:val="Normal"/>
        <w:autoSpaceDE w:val="false"/>
        <w:ind w:firstLine="708" w:end="0"/>
        <w:jc w:val="both"/>
        <w:rPr>
          <w:sz w:val="21"/>
          <w:szCs w:val="21"/>
        </w:rPr>
      </w:pPr>
      <w:r>
        <w:rPr>
          <w:sz w:val="21"/>
          <w:szCs w:val="21"/>
        </w:rPr>
        <w:t>7.5. Сторона, не исполнившая или ненадлежащим образом исполнившая обязательство по настоящему договору, несет ответственность в соответствии с договором и действующим законодательством РФ.</w:t>
      </w:r>
    </w:p>
    <w:p>
      <w:pPr>
        <w:pStyle w:val="Normal"/>
        <w:autoSpaceDE w:val="false"/>
        <w:ind w:firstLine="708" w:end="0"/>
        <w:jc w:val="both"/>
        <w:rPr>
          <w:sz w:val="21"/>
          <w:szCs w:val="21"/>
        </w:rPr>
      </w:pPr>
      <w:r>
        <w:rPr>
          <w:sz w:val="21"/>
          <w:szCs w:val="21"/>
        </w:rPr>
        <w:t>7.6. ЭСО несет ответственность за подачу энергии Абоненту до границы эксплуатационной ответственности (балансовой принадлежности) (Приложение №2).</w:t>
      </w:r>
    </w:p>
    <w:p>
      <w:pPr>
        <w:pStyle w:val="Style17"/>
        <w:ind w:firstLine="720"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7.7. Все споры по настоящему договору разрешаются в Арбитражном суде Воронежской области в соответствии с действующим законодательством Российской Федерации.</w:t>
      </w:r>
    </w:p>
    <w:p>
      <w:pPr>
        <w:pStyle w:val="Style17"/>
        <w:ind w:firstLine="720"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7.8. В случае немотивированного отказа Абонента от подписания акта об отпуске тепловой энергии, данные по количеству принятой Абонентом тепловой энергии принимаются по расчетным данным ЭСО.</w:t>
      </w:r>
    </w:p>
    <w:p>
      <w:pPr>
        <w:pStyle w:val="Style17"/>
        <w:spacing w:lineRule="auto" w:line="120"/>
        <w:ind w:firstLine="720"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r>
    </w:p>
    <w:p>
      <w:pPr>
        <w:pStyle w:val="Style17"/>
        <w:spacing w:lineRule="auto" w:line="120"/>
        <w:ind w:firstLine="720"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r>
    </w:p>
    <w:p>
      <w:pPr>
        <w:pStyle w:val="Style17"/>
        <w:spacing w:lineRule="auto" w:line="360"/>
        <w:rPr/>
      </w:pPr>
      <w:r>
        <w:rPr>
          <w:rFonts w:cs="Times New Roman" w:ascii="Times New Roman" w:hAnsi="Times New Roman"/>
          <w:sz w:val="21"/>
          <w:szCs w:val="21"/>
          <w:lang w:val="en-US"/>
        </w:rPr>
        <w:t>VIII</w:t>
      </w:r>
      <w:r>
        <w:rPr>
          <w:rFonts w:cs="Times New Roman" w:ascii="Times New Roman" w:hAnsi="Times New Roman"/>
          <w:sz w:val="21"/>
          <w:szCs w:val="21"/>
        </w:rPr>
        <w:t>. Особые условия</w:t>
      </w:r>
    </w:p>
    <w:p>
      <w:pPr>
        <w:pStyle w:val="Style17"/>
        <w:ind w:firstLine="720" w:end="0"/>
        <w:jc w:val="both"/>
        <w:rPr/>
      </w:pPr>
      <w:r>
        <w:rPr>
          <w:rFonts w:cs="Times New Roman" w:ascii="Times New Roman" w:hAnsi="Times New Roman"/>
          <w:b w:val="false"/>
          <w:bCs w:val="false"/>
          <w:sz w:val="21"/>
          <w:szCs w:val="21"/>
        </w:rPr>
        <w:t>8.1. При сверхнормативной утечке воды из системы и использовании ее не по назначению, при превышении расхода сетевой воды и ее самовольном водоразборе, Абонент, кроме оплаты за тепловую энергию, содержащуюся в невозвращенном теплоносителе, по установленному на нее тарифу, возмещает расходы ЭСО на приобретение и химическую очистку воды, согласно калькуляции ЭСО.</w:t>
      </w:r>
    </w:p>
    <w:p>
      <w:pPr>
        <w:pStyle w:val="Style17"/>
        <w:ind w:firstLine="720" w:end="0"/>
        <w:jc w:val="both"/>
        <w:rPr/>
      </w:pPr>
      <w:r>
        <w:rPr>
          <w:rFonts w:cs="Times New Roman" w:ascii="Times New Roman" w:hAnsi="Times New Roman"/>
          <w:b w:val="false"/>
          <w:bCs w:val="false"/>
          <w:sz w:val="21"/>
          <w:szCs w:val="21"/>
        </w:rPr>
        <w:t>Сверхнормативная утечка теплоносителя определяется ЭСО и фиксируется в двухстороннем акте. Необоснованный отказ Абонента от подписи акта не освобождает его от оплаты в установленном порядке.</w:t>
      </w:r>
    </w:p>
    <w:p>
      <w:pPr>
        <w:pStyle w:val="Style17"/>
        <w:autoSpaceDE w:val="true"/>
        <w:ind w:firstLine="708" w:end="0"/>
        <w:jc w:val="both"/>
        <w:rPr/>
      </w:pPr>
      <w:r>
        <w:rPr>
          <w:rFonts w:cs="Times New Roman" w:ascii="Times New Roman" w:hAnsi="Times New Roman"/>
          <w:b w:val="false"/>
          <w:bCs w:val="false"/>
          <w:sz w:val="21"/>
          <w:szCs w:val="21"/>
        </w:rPr>
        <w:t>8.2. ЭСО не несет материальной ответственности перед Абонентом за снижение параметра теплоносителя и недоотпуск тепловой энергии, вызванные условиями ограничения подачи энергоресурсов.</w:t>
      </w:r>
    </w:p>
    <w:p>
      <w:pPr>
        <w:pStyle w:val="Style17"/>
        <w:autoSpaceDE w:val="true"/>
        <w:ind w:firstLine="708" w:end="0"/>
        <w:jc w:val="both"/>
        <w:rPr/>
      </w:pPr>
      <w:r>
        <w:rPr>
          <w:rFonts w:cs="Times New Roman" w:ascii="Times New Roman" w:hAnsi="Times New Roman"/>
          <w:b w:val="false"/>
          <w:bCs w:val="false"/>
          <w:sz w:val="21"/>
          <w:szCs w:val="21"/>
        </w:rPr>
        <w:t>8.3. Стороны договорились о том, что вся переписка между ними по всем вытекающим из договора обязательствам производится по адресам, указанным в договоре. Сторона, адрес и (или) банковские реквизиты которой изменены, обязана в 10-ти дневный срок надлежащим образом уведомить другую сторону об изменении. В случае несвоевременного и (или) ненадлежащего уведомления стороной об указанных изменениях, считать переписку по адресам, указанным в договоре надлежащей</w:t>
      </w:r>
      <w:r>
        <w:rPr>
          <w:rFonts w:cs="Times New Roman" w:ascii="Times New Roman" w:hAnsi="Times New Roman"/>
          <w:b w:val="false"/>
          <w:sz w:val="21"/>
          <w:szCs w:val="21"/>
        </w:rPr>
        <w:t xml:space="preserve"> </w:t>
      </w:r>
      <w:r>
        <w:rPr>
          <w:rFonts w:cs="Times New Roman" w:ascii="Times New Roman" w:hAnsi="Times New Roman"/>
          <w:b w:val="false"/>
          <w:bCs w:val="false"/>
          <w:sz w:val="21"/>
          <w:szCs w:val="21"/>
        </w:rPr>
        <w:t>перепиской.</w:t>
      </w:r>
    </w:p>
    <w:p>
      <w:pPr>
        <w:pStyle w:val="Style17"/>
        <w:autoSpaceDE w:val="true"/>
        <w:ind w:firstLine="708"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8.4. Во всем, что не предусмотрено настоящим договором, стороны руководствуются законодательством РФ и нормативными актами, действующими на территории РФ.</w:t>
      </w:r>
    </w:p>
    <w:p>
      <w:pPr>
        <w:pStyle w:val="2"/>
        <w:spacing w:lineRule="auto" w:line="120"/>
        <w:ind w:hanging="0" w:end="0"/>
        <w:jc w:val="center"/>
        <w:rPr>
          <w:rFonts w:ascii="Times New Roman" w:hAnsi="Times New Roman" w:cs="Times New Roman"/>
          <w:b/>
          <w:bCs/>
          <w:sz w:val="21"/>
          <w:szCs w:val="21"/>
        </w:rPr>
      </w:pPr>
      <w:r>
        <w:rPr>
          <w:rFonts w:cs="Times New Roman" w:ascii="Times New Roman" w:hAnsi="Times New Roman"/>
          <w:b/>
          <w:bCs/>
          <w:sz w:val="21"/>
          <w:szCs w:val="21"/>
        </w:rPr>
      </w:r>
    </w:p>
    <w:p>
      <w:pPr>
        <w:pStyle w:val="2"/>
        <w:spacing w:lineRule="auto" w:line="360"/>
        <w:ind w:hanging="0" w:end="0"/>
        <w:jc w:val="center"/>
        <w:rPr/>
      </w:pPr>
      <w:r>
        <w:rPr>
          <w:rFonts w:cs="Times New Roman" w:ascii="Times New Roman" w:hAnsi="Times New Roman"/>
          <w:b/>
          <w:szCs w:val="21"/>
          <w:lang w:val="en-US"/>
        </w:rPr>
        <w:t>IX</w:t>
      </w:r>
      <w:r>
        <w:rPr>
          <w:rFonts w:cs="Times New Roman" w:ascii="Times New Roman" w:hAnsi="Times New Roman"/>
          <w:b/>
          <w:szCs w:val="21"/>
        </w:rPr>
        <w:t>. Срок действия договора</w:t>
      </w:r>
    </w:p>
    <w:p>
      <w:pPr>
        <w:pStyle w:val="Style17"/>
        <w:ind w:firstLine="720" w:end="0"/>
        <w:jc w:val="both"/>
        <w:rPr/>
      </w:pPr>
      <w:r>
        <w:rPr>
          <w:rFonts w:cs="Times New Roman" w:ascii="Times New Roman" w:hAnsi="Times New Roman"/>
          <w:b w:val="false"/>
          <w:bCs w:val="false"/>
          <w:sz w:val="21"/>
          <w:szCs w:val="21"/>
        </w:rPr>
        <w:t xml:space="preserve">9.1. Данный договор вступает в силу с момента подписания, распространяется на отношения, возникшие         </w:t>
      </w:r>
      <w:r>
        <w:rPr>
          <w:bCs w:val="false"/>
          <w:sz w:val="21"/>
          <w:szCs w:val="21"/>
        </w:rPr>
        <w:t>с « ____ » ______________ и действует по « ____ » ___________________</w:t>
      </w:r>
      <w:r>
        <w:rPr>
          <w:b w:val="false"/>
          <w:bCs w:val="false"/>
          <w:sz w:val="21"/>
          <w:szCs w:val="21"/>
        </w:rPr>
        <w:t xml:space="preserve"> </w:t>
      </w:r>
      <w:r>
        <w:rPr>
          <w:rFonts w:cs="Times New Roman" w:ascii="Times New Roman" w:hAnsi="Times New Roman"/>
          <w:b w:val="false"/>
          <w:bCs w:val="false"/>
          <w:sz w:val="21"/>
          <w:szCs w:val="21"/>
        </w:rPr>
        <w:t>включительно. В части, касающейся расчетов, до полного исполнения обязательств сторонами.</w:t>
      </w:r>
    </w:p>
    <w:p>
      <w:pPr>
        <w:pStyle w:val="Style17"/>
        <w:ind w:firstLine="720"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 xml:space="preserve">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w:t>
      </w:r>
    </w:p>
    <w:p>
      <w:pPr>
        <w:pStyle w:val="Style17"/>
        <w:ind w:firstLine="708"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Прекращение (окончание) срока действия договора, в том числе его досрочное расторжение, не освобождает стороны от исполнения своих обязательств, возникших в период его действия, и от ответственности за его нарушения, если таковые имели место при исполнении договора.</w:t>
      </w:r>
    </w:p>
    <w:p>
      <w:pPr>
        <w:pStyle w:val="Style17"/>
        <w:ind w:firstLine="708"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9.2. Любые изменения и дополнения к настоящему договору должны быть оформлены в письменном виде и подписаны полномочными представителями сторон, после чего они становятся неотъемлемой частью настоящего договора, если иное не предусмотрено настоящим договором.</w:t>
      </w:r>
    </w:p>
    <w:p>
      <w:pPr>
        <w:pStyle w:val="Style17"/>
        <w:ind w:firstLine="720"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 xml:space="preserve">9.3. В случае расторжения настоящего договора, Абонент обязан произвести полный расчет за потребленную тепловую энергию. </w:t>
      </w:r>
    </w:p>
    <w:p>
      <w:pPr>
        <w:pStyle w:val="Style17"/>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ab/>
        <w:t>9.4. Приложения №№1,2,3,4,5 к договору являются неотъемлемой его частью.</w:t>
      </w:r>
    </w:p>
    <w:p>
      <w:pPr>
        <w:pStyle w:val="Style17"/>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ab/>
        <w:t>9.5. Настоящий договор составлен в двух экземплярах, имеющих одинаковую силу, по одному экземпляру для каждой из сторон.</w:t>
      </w:r>
    </w:p>
    <w:p>
      <w:pPr>
        <w:pStyle w:val="Style17"/>
        <w:spacing w:lineRule="auto" w:line="120"/>
        <w:rPr>
          <w:rFonts w:ascii="Times New Roman" w:hAnsi="Times New Roman" w:cs="Times New Roman"/>
          <w:b w:val="false"/>
          <w:bCs w:val="false"/>
          <w:sz w:val="21"/>
          <w:szCs w:val="21"/>
        </w:rPr>
      </w:pPr>
      <w:r>
        <w:rPr>
          <w:rFonts w:cs="Times New Roman" w:ascii="Times New Roman" w:hAnsi="Times New Roman"/>
          <w:b w:val="false"/>
          <w:bCs w:val="false"/>
          <w:sz w:val="21"/>
          <w:szCs w:val="21"/>
        </w:rPr>
      </w:r>
    </w:p>
    <w:p>
      <w:pPr>
        <w:pStyle w:val="Style17"/>
        <w:rPr>
          <w:rFonts w:ascii="Times New Roman" w:hAnsi="Times New Roman" w:cs="Times New Roman"/>
          <w:b w:val="false"/>
          <w:bCs w:val="false"/>
          <w:sz w:val="21"/>
          <w:szCs w:val="21"/>
        </w:rPr>
      </w:pPr>
      <w:r>
        <w:rPr>
          <w:rFonts w:cs="Times New Roman" w:ascii="Times New Roman" w:hAnsi="Times New Roman"/>
          <w:b w:val="false"/>
          <w:bCs w:val="false"/>
          <w:sz w:val="21"/>
          <w:szCs w:val="21"/>
        </w:rPr>
        <w:t>Реквизиты сторон</w:t>
      </w:r>
    </w:p>
    <w:tbl>
      <w:tblPr>
        <w:tblW w:w="10440" w:type="dxa"/>
        <w:jc w:val="start"/>
        <w:tblInd w:w="108" w:type="dxa"/>
        <w:tblLayout w:type="fixed"/>
        <w:tblCellMar>
          <w:top w:w="0" w:type="dxa"/>
          <w:start w:w="108" w:type="dxa"/>
          <w:bottom w:w="0" w:type="dxa"/>
          <w:end w:w="108" w:type="dxa"/>
        </w:tblCellMar>
      </w:tblPr>
      <w:tblGrid>
        <w:gridCol w:w="5220"/>
        <w:gridCol w:w="5220"/>
      </w:tblGrid>
      <w:tr>
        <w:trPr>
          <w:trHeight w:val="4686" w:hRule="atLeast"/>
          <w:cantSplit/>
        </w:trPr>
        <w:tc>
          <w:tcPr>
            <w:tcW w:w="5220" w:type="dxa"/>
            <w:tcBorders/>
          </w:tcPr>
          <w:p>
            <w:pPr>
              <w:pStyle w:val="Normal"/>
              <w:spacing w:lineRule="auto" w:line="276"/>
              <w:rPr>
                <w:bCs/>
                <w:sz w:val="22"/>
                <w:szCs w:val="22"/>
              </w:rPr>
            </w:pPr>
            <w:r>
              <w:rPr>
                <w:bCs/>
                <w:sz w:val="22"/>
                <w:szCs w:val="22"/>
              </w:rPr>
              <w:t>Энергоснабжающая организация</w:t>
            </w:r>
          </w:p>
          <w:p>
            <w:pPr>
              <w:pStyle w:val="Normal"/>
              <w:spacing w:lineRule="auto" w:line="276"/>
              <w:rPr>
                <w:b/>
                <w:sz w:val="22"/>
                <w:szCs w:val="22"/>
              </w:rPr>
            </w:pPr>
            <w:r>
              <w:rPr>
                <w:b/>
                <w:sz w:val="22"/>
                <w:szCs w:val="22"/>
              </w:rPr>
              <w:t xml:space="preserve">Реквизиты: </w:t>
            </w:r>
          </w:p>
          <w:p>
            <w:pPr>
              <w:pStyle w:val="Normal"/>
              <w:jc w:val="both"/>
              <w:rPr>
                <w:sz w:val="22"/>
                <w:szCs w:val="22"/>
              </w:rPr>
            </w:pPr>
            <w:r>
              <w:rPr>
                <w:sz w:val="22"/>
                <w:szCs w:val="22"/>
              </w:rPr>
              <w:t xml:space="preserve">МУП БГО ВО «Борисоглебские теплосети»</w:t>
            </w:r>
          </w:p>
          <w:p>
            <w:pPr>
              <w:pStyle w:val="Normal"/>
              <w:jc w:val="both"/>
              <w:rPr>
                <w:sz w:val="22"/>
                <w:szCs w:val="22"/>
              </w:rPr>
            </w:pPr>
            <w:r>
              <w:rPr>
                <w:sz w:val="22"/>
                <w:szCs w:val="22"/>
              </w:rPr>
              <w:t xml:space="preserve">397165, Воронежская область, г. Борисоглебск, ул. Матросовская, зд. 117</w:t>
            </w:r>
          </w:p>
          <w:p>
            <w:pPr>
              <w:pStyle w:val="Normal"/>
              <w:jc w:val="both"/>
              <w:rPr>
                <w:sz w:val="22"/>
                <w:szCs w:val="22"/>
              </w:rPr>
            </w:pPr>
            <w:r>
              <w:rPr>
                <w:sz w:val="22"/>
                <w:szCs w:val="22"/>
              </w:rPr>
              <w:t xml:space="preserve">ИНН 3604086750 КПП 360401001</w:t>
            </w:r>
          </w:p>
          <w:p>
            <w:pPr>
              <w:pStyle w:val="Normal"/>
              <w:jc w:val="both"/>
              <w:rPr>
                <w:sz w:val="22"/>
                <w:szCs w:val="22"/>
              </w:rPr>
            </w:pPr>
            <w:r>
              <w:rPr>
                <w:sz w:val="22"/>
                <w:szCs w:val="22"/>
              </w:rPr>
              <w:t xml:space="preserve">Р/с № 40702810002940027036</w:t>
            </w:r>
          </w:p>
          <w:p>
            <w:pPr>
              <w:pStyle w:val="Normal"/>
              <w:jc w:val="both"/>
              <w:rPr>
                <w:sz w:val="22"/>
                <w:szCs w:val="22"/>
              </w:rPr>
            </w:pPr>
            <w:r>
              <w:rPr>
                <w:sz w:val="22"/>
                <w:szCs w:val="22"/>
              </w:rPr>
              <w:t>АО «Альфа-Банк», г. Москва</w:t>
            </w:r>
          </w:p>
          <w:p>
            <w:pPr>
              <w:pStyle w:val="Normal"/>
              <w:jc w:val="both"/>
              <w:rPr>
                <w:sz w:val="22"/>
                <w:szCs w:val="22"/>
              </w:rPr>
            </w:pPr>
            <w:r>
              <w:rPr>
                <w:sz w:val="22"/>
                <w:szCs w:val="22"/>
              </w:rPr>
              <w:t>К/с 30101810200000000593</w:t>
            </w:r>
          </w:p>
          <w:p>
            <w:pPr>
              <w:pStyle w:val="Normal"/>
              <w:jc w:val="both"/>
              <w:rPr>
                <w:sz w:val="22"/>
                <w:szCs w:val="22"/>
              </w:rPr>
            </w:pPr>
            <w:r>
              <w:rPr>
                <w:sz w:val="22"/>
                <w:szCs w:val="22"/>
              </w:rPr>
              <w:t>БИК 044525593</w:t>
            </w:r>
          </w:p>
          <w:p>
            <w:pPr>
              <w:pStyle w:val="Normal"/>
              <w:jc w:val="both"/>
              <w:rPr>
                <w:sz w:val="22"/>
                <w:szCs w:val="22"/>
              </w:rPr>
            </w:pPr>
            <w:r>
              <w:rPr>
                <w:sz w:val="22"/>
                <w:szCs w:val="22"/>
              </w:rPr>
              <w:t xml:space="preserve">ОГРН 1263600008980</w:t>
            </w:r>
          </w:p>
          <w:p>
            <w:pPr>
              <w:pStyle w:val="Normal"/>
              <w:jc w:val="both"/>
              <w:rPr>
                <w:sz w:val="22"/>
                <w:szCs w:val="22"/>
              </w:rPr>
            </w:pPr>
            <w:r>
              <w:rPr>
                <w:sz w:val="22"/>
                <w:szCs w:val="22"/>
              </w:rPr>
              <w:t xml:space="preserve">ОКПО ____________</w:t>
            </w:r>
          </w:p>
          <w:p>
            <w:pPr>
              <w:pStyle w:val="Normal"/>
              <w:jc w:val="both"/>
              <w:rPr>
                <w:sz w:val="22"/>
                <w:szCs w:val="22"/>
              </w:rPr>
            </w:pPr>
            <w:r>
              <w:rPr>
                <w:sz w:val="22"/>
                <w:szCs w:val="22"/>
              </w:rPr>
              <w:t xml:space="preserve">Телефон: ____________</w:t>
            </w:r>
          </w:p>
          <w:p>
            <w:pPr>
              <w:pStyle w:val="Normal"/>
              <w:jc w:val="both"/>
              <w:rPr>
                <w:sz w:val="22"/>
                <w:szCs w:val="22"/>
              </w:rPr>
            </w:pPr>
            <w:r>
              <w:rPr>
                <w:sz w:val="22"/>
                <w:szCs w:val="22"/>
              </w:rPr>
              <w:t xml:space="preserve">Факс: ____________</w:t>
            </w:r>
          </w:p>
          <w:p>
            <w:pPr>
              <w:pStyle w:val="Normal"/>
              <w:spacing w:lineRule="auto" w:line="276"/>
              <w:rPr>
                <w:sz w:val="22"/>
                <w:szCs w:val="22"/>
              </w:rPr>
            </w:pPr>
            <w:r>
              <w:rPr>
                <w:sz w:val="22"/>
                <w:szCs w:val="22"/>
              </w:rPr>
              <w:t xml:space="preserve"> </w:t>
            </w:r>
          </w:p>
          <w:p>
            <w:pPr>
              <w:pStyle w:val="Normal"/>
              <w:spacing w:lineRule="auto" w:line="276"/>
              <w:rPr>
                <w:sz w:val="22"/>
                <w:szCs w:val="22"/>
              </w:rPr>
            </w:pPr>
            <w:r>
              <w:rPr>
                <w:sz w:val="22"/>
                <w:szCs w:val="22"/>
              </w:rPr>
            </w:r>
          </w:p>
          <w:p>
            <w:pPr>
              <w:pStyle w:val="Normal"/>
              <w:spacing w:lineRule="auto" w:line="276"/>
              <w:rPr>
                <w:sz w:val="22"/>
                <w:szCs w:val="22"/>
              </w:rPr>
            </w:pPr>
            <w:r>
              <w:rPr>
                <w:sz w:val="22"/>
                <w:szCs w:val="22"/>
              </w:rPr>
              <w:t xml:space="preserve">Директор ______________ / А. А. Егорова /</w:t>
            </w:r>
          </w:p>
          <w:p>
            <w:pPr>
              <w:pStyle w:val="Normal"/>
              <w:tabs>
                <w:tab w:val="clear" w:pos="708"/>
                <w:tab w:val="left" w:pos="5130" w:leader="none"/>
              </w:tabs>
              <w:spacing w:lineRule="auto" w:line="276"/>
              <w:rPr>
                <w:sz w:val="22"/>
                <w:szCs w:val="22"/>
              </w:rPr>
            </w:pPr>
            <w:r>
              <w:rPr>
                <w:b/>
                <w:sz w:val="22"/>
                <w:szCs w:val="22"/>
              </w:rPr>
              <w:t>м.п.</w:t>
            </w:r>
          </w:p>
        </w:tc>
        <w:tc>
          <w:tcPr>
            <w:tcW w:w="5220" w:type="dxa"/>
            <w:tcBorders/>
          </w:tcPr>
          <w:p>
            <w:pPr>
              <w:pStyle w:val="Normal"/>
              <w:jc w:val="center"/>
              <w:rPr>
                <w:sz w:val="22"/>
                <w:szCs w:val="22"/>
              </w:rPr>
            </w:pPr>
            <w:r>
              <w:rPr>
                <w:sz w:val="22"/>
                <w:szCs w:val="22"/>
              </w:rPr>
              <w:t>Абонент</w:t>
            </w:r>
          </w:p>
          <w:p>
            <w:pPr>
              <w:pStyle w:val="Normal"/>
              <w:rPr>
                <w:b/>
                <w:sz w:val="22"/>
                <w:szCs w:val="22"/>
              </w:rPr>
            </w:pPr>
            <w:r>
              <w:rPr>
                <w:b/>
                <w:sz w:val="22"/>
                <w:szCs w:val="22"/>
              </w:rPr>
              <w:t>Реквизиты:</w:t>
            </w:r>
          </w:p>
          <w:p>
            <w:pPr>
              <w:pStyle w:val="Normal"/>
              <w:jc w:val="both"/>
              <w:rPr>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jc w:val="both"/>
              <w:rPr>
                <w:sz w:val="22"/>
                <w:szCs w:val="22"/>
              </w:rPr>
            </w:pPr>
            <w:r>
              <w:rPr>
                <w:sz w:val="22"/>
                <w:szCs w:val="22"/>
              </w:rPr>
            </w:r>
          </w:p>
          <w:p>
            <w:pPr>
              <w:pStyle w:val="Normal"/>
              <w:jc w:val="both"/>
              <w:rPr>
                <w:sz w:val="22"/>
                <w:szCs w:val="22"/>
              </w:rPr>
            </w:pPr>
            <w:r>
              <w:rPr>
                <w:sz w:val="22"/>
                <w:szCs w:val="22"/>
              </w:rPr>
            </w:r>
          </w:p>
          <w:p>
            <w:pPr>
              <w:pStyle w:val="Normal"/>
              <w:tabs>
                <w:tab w:val="clear" w:pos="708"/>
                <w:tab w:val="left" w:pos="5130" w:leader="none"/>
              </w:tabs>
              <w:rPr>
                <w:sz w:val="22"/>
                <w:szCs w:val="22"/>
              </w:rPr>
            </w:pPr>
            <w:r>
              <w:rPr>
                <w:sz w:val="22"/>
                <w:szCs w:val="22"/>
              </w:rPr>
            </w:r>
          </w:p>
          <w:p>
            <w:pPr>
              <w:pStyle w:val="Style17"/>
              <w:rPr>
                <w:sz w:val="22"/>
                <w:szCs w:val="22"/>
              </w:rPr>
            </w:pPr>
            <w:r>
              <w:rPr>
                <w:sz w:val="22"/>
                <w:szCs w:val="22"/>
              </w:rPr>
            </w:r>
          </w:p>
          <w:p>
            <w:pPr>
              <w:pStyle w:val="Style17"/>
              <w:rPr/>
            </w:pPr>
            <w:r>
              <w:rPr/>
            </w:r>
          </w:p>
          <w:p>
            <w:pPr>
              <w:pStyle w:val="Normal"/>
              <w:tabs>
                <w:tab w:val="clear" w:pos="708"/>
                <w:tab w:val="left" w:pos="5130" w:leader="none"/>
              </w:tabs>
              <w:rPr>
                <w:sz w:val="22"/>
                <w:szCs w:val="22"/>
              </w:rPr>
            </w:pPr>
            <w:r>
              <w:rPr>
                <w:sz w:val="22"/>
                <w:szCs w:val="22"/>
              </w:rPr>
            </w:r>
          </w:p>
          <w:p>
            <w:pPr>
              <w:pStyle w:val="Normal"/>
              <w:tabs>
                <w:tab w:val="clear" w:pos="708"/>
                <w:tab w:val="left" w:pos="5130" w:leader="none"/>
              </w:tabs>
              <w:jc w:val="both"/>
              <w:rPr>
                <w:sz w:val="22"/>
                <w:szCs w:val="22"/>
              </w:rPr>
            </w:pPr>
            <w:r>
              <w:rPr>
                <w:sz w:val="22"/>
                <w:szCs w:val="22"/>
              </w:rPr>
              <w:t>_______________________ /____________________/</w:t>
            </w:r>
          </w:p>
          <w:p>
            <w:pPr>
              <w:pStyle w:val="Normal"/>
              <w:rPr/>
            </w:pPr>
            <w:r>
              <w:rPr>
                <w:b/>
                <w:sz w:val="22"/>
                <w:szCs w:val="22"/>
              </w:rPr>
              <w:t>м.п</w:t>
            </w:r>
            <w:r>
              <w:rPr>
                <w:sz w:val="22"/>
                <w:szCs w:val="22"/>
              </w:rPr>
              <w:t>.</w:t>
            </w:r>
          </w:p>
        </w:tc>
      </w:tr>
    </w:tbl>
    <w:p>
      <w:pPr>
        <w:pStyle w:val="Style17"/>
        <w:jc w:val="both"/>
        <w:rPr>
          <w:rFonts w:ascii="Times New Roman" w:hAnsi="Times New Roman" w:cs="Times New Roman"/>
          <w:b w:val="false"/>
          <w:sz w:val="21"/>
          <w:szCs w:val="21"/>
        </w:rPr>
      </w:pPr>
      <w:r>
        <w:rPr>
          <w:rFonts w:cs="Times New Roman" w:ascii="Times New Roman" w:hAnsi="Times New Roman"/>
          <w:b w:val="false"/>
          <w:sz w:val="21"/>
          <w:szCs w:val="21"/>
        </w:rPr>
      </w:r>
    </w:p>
    <w:p>
      <w:pPr>
        <w:pStyle w:val="Style17"/>
        <w:tabs>
          <w:tab w:val="clear" w:pos="708"/>
          <w:tab w:val="left" w:pos="5130" w:leader="none"/>
        </w:tabs>
        <w:spacing w:lineRule="auto" w:line="360"/>
        <w:jc w:val="both"/>
        <w:rPr>
          <w:rFonts w:ascii="Times New Roman" w:hAnsi="Times New Roman" w:cs="Times New Roman"/>
          <w:b w:val="false"/>
          <w:sz w:val="22"/>
          <w:szCs w:val="22"/>
        </w:rPr>
      </w:pPr>
      <w:r>
        <w:rPr>
          <w:rFonts w:cs="Times New Roman" w:ascii="Times New Roman" w:hAnsi="Times New Roman"/>
          <w:b w:val="false"/>
          <w:sz w:val="22"/>
          <w:szCs w:val="22"/>
        </w:rPr>
      </w:r>
    </w:p>
    <w:sectPr>
      <w:type w:val="nextPage"/>
      <w:pgSz w:w="11906" w:h="16838"/>
      <w:pgMar w:left="1134" w:right="567" w:gutter="0" w:header="0" w:top="454" w:footer="0" w:bottom="3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Times New Roman">
    <w:charset w:val="cc" w:characterSet="windows-1251"/>
    <w:family w:val="roman"/>
    <w:pitch w:val="variable"/>
  </w:font>
  <w:font w:name="TimesNewRoman">
    <w:altName w:val="Bold"/>
    <w:charset w:val="cc" w:characterSet="windows-1251"/>
    <w:family w:val="auto"/>
    <w:pitch w:val="default"/>
  </w:font>
  <w:font w:name="Arial">
    <w:charset w:val="cc" w:characterSet="windows-1251"/>
    <w:family w:val="swiss"/>
    <w:pitch w:val="variable"/>
  </w:font>
  <w:font w:name="Courier New">
    <w:charset w:val="cc" w:characterSet="windows-1251"/>
    <w:family w:val="modern"/>
    <w:pitch w:val="default"/>
  </w:font>
  <w:font w:name="Wingdings">
    <w:charset w:val="02"/>
    <w:family w:val="auto"/>
    <w:pitch w:val="variable"/>
  </w:font>
  <w:font w:name="TimesNewRoman">
    <w:altName w:val="Times New Roman"/>
    <w:charset w:val="cc" w:characterSet="windows-1251"/>
    <w:family w:val="auto"/>
    <w:pitch w:val="default"/>
  </w:font>
  <w:font w:name="Tahoma">
    <w:charset w:val="cc" w:characterSet="windows-1251"/>
    <w:family w:val="swiss"/>
    <w:pitch w:val="variable"/>
  </w:font>
  <w:font w:name="Calibri">
    <w:charset w:val="cc" w:characterSet="windows-125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bullet"/>
      <w:lvlText w:val=""/>
      <w:lvlJc w:val="start"/>
      <w:pPr>
        <w:tabs>
          <w:tab w:val="num" w:pos="720"/>
        </w:tabs>
        <w:ind w:start="720" w:hanging="360"/>
      </w:pPr>
      <w:rPr>
        <w:rFonts w:ascii="Wingdings" w:hAnsi="Wingdings" w:cs="Wingdings" w:hint="default"/>
      </w:rPr>
    </w:lvl>
  </w:abstractNum>
  <w:abstractNum w:abstractNumId="3">
    <w:lvl w:ilvl="0">
      <w:start w:val="1"/>
      <w:numFmt w:val="bullet"/>
      <w:lvlText w:val=""/>
      <w:lvlJc w:val="start"/>
      <w:pPr>
        <w:tabs>
          <w:tab w:val="num" w:pos="720"/>
        </w:tabs>
        <w:ind w:start="72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hyphenationZone w:val="0"/>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ru-RU"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bidi="ar-SA" w:val="ru-RU" w:eastAsia="zh-CN"/>
    </w:rPr>
  </w:style>
  <w:style w:type="paragraph" w:styleId="Heading1">
    <w:name w:val="heading 1"/>
    <w:basedOn w:val="Normal"/>
    <w:next w:val="Normal"/>
    <w:qFormat/>
    <w:pPr>
      <w:keepNext w:val="true"/>
      <w:numPr>
        <w:ilvl w:val="0"/>
        <w:numId w:val="1"/>
      </w:numPr>
      <w:autoSpaceDE w:val="false"/>
      <w:jc w:val="center"/>
      <w:outlineLvl w:val="0"/>
    </w:pPr>
    <w:rPr>
      <w:rFonts w:ascii="TimesNewRoman,Bold;Times New Roman" w:hAnsi="TimesNewRoman,Bold;Times New Roman" w:cs="TimesNewRoman,Bold;Times New Roman"/>
      <w:b/>
      <w:bCs/>
    </w:rPr>
  </w:style>
  <w:style w:type="character" w:styleId="WW8Num1z0">
    <w:name w:val="WW8Num1z0"/>
    <w:qFormat/>
    <w:rPr>
      <w:rFonts w:ascii="Arial" w:hAnsi="Arial" w:eastAsia="Times New Roman" w:cs="Aria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2z0">
    <w:name w:val="WW8Num2z0"/>
    <w:qFormat/>
    <w:rPr>
      <w:rFonts w:ascii="Wingdings" w:hAnsi="Wingdings" w:cs="Wingdings"/>
    </w:rPr>
  </w:style>
  <w:style w:type="character" w:styleId="WW8Num2z1">
    <w:name w:val="WW8Num2z1"/>
    <w:qFormat/>
    <w:rPr>
      <w:rFonts w:ascii="Courier New" w:hAnsi="Courier New" w:cs="Courier New"/>
    </w:rPr>
  </w:style>
  <w:style w:type="character" w:styleId="WW8Num2z3">
    <w:name w:val="WW8Num2z3"/>
    <w:qFormat/>
    <w:rPr>
      <w:rFonts w:ascii="Symbol" w:hAnsi="Symbol" w:cs="Symbol"/>
    </w:rPr>
  </w:style>
  <w:style w:type="character" w:styleId="WW8Num3z0">
    <w:name w:val="WW8Num3z0"/>
    <w:qFormat/>
    <w:rPr/>
  </w:style>
  <w:style w:type="character" w:styleId="WW8Num4z0">
    <w:name w:val="WW8Num4z0"/>
    <w:qFormat/>
    <w:rPr>
      <w:rFonts w:ascii="Wingdings" w:hAnsi="Wingdings" w:cs="Wingdings"/>
    </w:rPr>
  </w:style>
  <w:style w:type="character" w:styleId="WW8Num4z1">
    <w:name w:val="WW8Num4z1"/>
    <w:qFormat/>
    <w:rPr>
      <w:rFonts w:ascii="Symbol" w:hAnsi="Symbol" w:cs="Symbol"/>
    </w:rPr>
  </w:style>
  <w:style w:type="character" w:styleId="WW8Num4z4">
    <w:name w:val="WW8Num4z4"/>
    <w:qFormat/>
    <w:rPr>
      <w:rFonts w:ascii="Courier New" w:hAnsi="Courier New" w:cs="Courier New"/>
    </w:rPr>
  </w:style>
  <w:style w:type="character" w:styleId="WW8Num5z0">
    <w:name w:val="WW8Num5z0"/>
    <w:qFormat/>
    <w:rPr>
      <w:rFonts w:ascii="Wingdings" w:hAnsi="Wingdings" w:cs="Wingdings"/>
    </w:rPr>
  </w:style>
  <w:style w:type="character" w:styleId="WW8Num5z1">
    <w:name w:val="WW8Num5z1"/>
    <w:qFormat/>
    <w:rPr>
      <w:rFonts w:ascii="Courier New" w:hAnsi="Courier New" w:cs="Courier New"/>
    </w:rPr>
  </w:style>
  <w:style w:type="character" w:styleId="WW8Num5z3">
    <w:name w:val="WW8Num5z3"/>
    <w:qFormat/>
    <w:rPr>
      <w:rFonts w:ascii="Symbol" w:hAnsi="Symbol" w:cs="Symbol"/>
    </w:rPr>
  </w:style>
  <w:style w:type="character" w:styleId="WW8Num6z0">
    <w:name w:val="WW8Num6z0"/>
    <w:qFormat/>
    <w:rPr>
      <w:rFonts w:ascii="Wingdings" w:hAnsi="Wingdings" w:cs="Wingdings"/>
    </w:rPr>
  </w:style>
  <w:style w:type="character" w:styleId="WW8Num6z1">
    <w:name w:val="WW8Num6z1"/>
    <w:qFormat/>
    <w:rPr>
      <w:rFonts w:ascii="Symbol" w:hAnsi="Symbol" w:cs="Symbol"/>
    </w:rPr>
  </w:style>
  <w:style w:type="character" w:styleId="WW8Num6z4">
    <w:name w:val="WW8Num6z4"/>
    <w:qFormat/>
    <w:rPr>
      <w:rFonts w:ascii="Courier New" w:hAnsi="Courier New" w:cs="Courier New"/>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rFonts w:ascii="Symbol" w:hAnsi="Symbol" w:cs="Symbol"/>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1z0">
    <w:name w:val="WW8Num11z0"/>
    <w:qFormat/>
    <w:rPr/>
  </w:style>
  <w:style w:type="character" w:styleId="WW8Num13z0">
    <w:name w:val="WW8Num13z0"/>
    <w:qFormat/>
    <w:rPr/>
  </w:style>
  <w:style w:type="character" w:styleId="WW8Num14z0">
    <w:name w:val="WW8Num14z0"/>
    <w:qFormat/>
    <w:rPr/>
  </w:style>
  <w:style w:type="character" w:styleId="WW8Num15z0">
    <w:name w:val="WW8Num15z0"/>
    <w:qFormat/>
    <w:rPr>
      <w:rFonts w:ascii="Symbol" w:hAnsi="Symbol" w:cs="Symbol"/>
    </w:rPr>
  </w:style>
  <w:style w:type="character" w:styleId="WW8Num15z1">
    <w:name w:val="WW8Num15z1"/>
    <w:qFormat/>
    <w:rPr>
      <w:rFonts w:ascii="Courier New" w:hAnsi="Courier New" w:cs="Courier New"/>
    </w:rPr>
  </w:style>
  <w:style w:type="character" w:styleId="WW8Num15z2">
    <w:name w:val="WW8Num15z2"/>
    <w:qFormat/>
    <w:rPr>
      <w:rFonts w:ascii="Wingdings" w:hAnsi="Wingdings" w:cs="Wingdings"/>
    </w:rPr>
  </w:style>
  <w:style w:type="character" w:styleId="WW8Num16z0">
    <w:name w:val="WW8Num16z0"/>
    <w:qFormat/>
    <w:rPr>
      <w:rFonts w:ascii="Wingdings" w:hAnsi="Wingdings" w:cs="Wingdings"/>
    </w:rPr>
  </w:style>
  <w:style w:type="character" w:styleId="WW8Num16z1">
    <w:name w:val="WW8Num16z1"/>
    <w:qFormat/>
    <w:rPr>
      <w:rFonts w:ascii="Symbol" w:hAnsi="Symbol" w:cs="Symbol"/>
    </w:rPr>
  </w:style>
  <w:style w:type="character" w:styleId="WW8Num16z4">
    <w:name w:val="WW8Num16z4"/>
    <w:qFormat/>
    <w:rPr>
      <w:rFonts w:ascii="Courier New" w:hAnsi="Courier New" w:cs="Courier New"/>
    </w:rPr>
  </w:style>
  <w:style w:type="character" w:styleId="WW8Num17z0">
    <w:name w:val="WW8Num17z0"/>
    <w:qFormat/>
    <w:rPr>
      <w:rFonts w:ascii="Wingdings" w:hAnsi="Wingdings" w:cs="Wingdings"/>
    </w:rPr>
  </w:style>
  <w:style w:type="character" w:styleId="WW8Num17z1">
    <w:name w:val="WW8Num17z1"/>
    <w:qFormat/>
    <w:rPr>
      <w:rFonts w:ascii="Courier New" w:hAnsi="Courier New" w:cs="Courier New"/>
    </w:rPr>
  </w:style>
  <w:style w:type="character" w:styleId="WW8Num17z3">
    <w:name w:val="WW8Num17z3"/>
    <w:qFormat/>
    <w:rPr>
      <w:rFonts w:ascii="Symbol" w:hAnsi="Symbol" w:cs="Symbol"/>
    </w:rPr>
  </w:style>
  <w:style w:type="character" w:styleId="WW8Num18z0">
    <w:name w:val="WW8Num18z0"/>
    <w:qFormat/>
    <w:rPr/>
  </w:style>
  <w:style w:type="character" w:styleId="WW8Num19z0">
    <w:name w:val="WW8Num19z0"/>
    <w:qFormat/>
    <w:rPr>
      <w:rFonts w:ascii="Symbol" w:hAnsi="Symbol" w:eastAsia="Times New Roman" w:cs="Times New Roman"/>
    </w:rPr>
  </w:style>
  <w:style w:type="character" w:styleId="WW8Num19z1">
    <w:name w:val="WW8Num19z1"/>
    <w:qFormat/>
    <w:rPr>
      <w:rFonts w:ascii="Courier New" w:hAnsi="Courier New" w:cs="Courier New"/>
    </w:rPr>
  </w:style>
  <w:style w:type="character" w:styleId="WW8Num19z2">
    <w:name w:val="WW8Num19z2"/>
    <w:qFormat/>
    <w:rPr>
      <w:rFonts w:ascii="Wingdings" w:hAnsi="Wingdings" w:cs="Wingdings"/>
    </w:rPr>
  </w:style>
  <w:style w:type="character" w:styleId="WW8Num19z3">
    <w:name w:val="WW8Num19z3"/>
    <w:qFormat/>
    <w:rPr>
      <w:rFonts w:ascii="Symbol" w:hAnsi="Symbol" w:cs="Symbol"/>
    </w:rPr>
  </w:style>
  <w:style w:type="character" w:styleId="WW8Num20z0">
    <w:name w:val="WW8Num20z0"/>
    <w:qFormat/>
    <w:rPr>
      <w:rFonts w:ascii="Symbol" w:hAnsi="Symbol" w:cs="Symbol"/>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1z0">
    <w:name w:val="WW8Num21z0"/>
    <w:qFormat/>
    <w:rPr>
      <w:rFonts w:ascii="Wingdings" w:hAnsi="Wingdings" w:cs="Wingdings"/>
    </w:rPr>
  </w:style>
  <w:style w:type="character" w:styleId="WW8Num21z1">
    <w:name w:val="WW8Num21z1"/>
    <w:qFormat/>
    <w:rPr>
      <w:rFonts w:ascii="Courier New" w:hAnsi="Courier New" w:cs="Courier New"/>
    </w:rPr>
  </w:style>
  <w:style w:type="character" w:styleId="WW8Num21z3">
    <w:name w:val="WW8Num21z3"/>
    <w:qFormat/>
    <w:rPr>
      <w:rFonts w:ascii="Symbol" w:hAnsi="Symbol" w:cs="Symbol"/>
    </w:rPr>
  </w:style>
  <w:style w:type="character" w:styleId="WW8Num22z0">
    <w:name w:val="WW8Num22z0"/>
    <w:qFormat/>
    <w:rPr/>
  </w:style>
  <w:style w:type="character" w:styleId="Style13">
    <w:name w:val="Основной шрифт абзаца"/>
    <w:qFormat/>
    <w:rPr/>
  </w:style>
  <w:style w:type="character" w:styleId="Style14">
    <w:name w:val="Символ сноски"/>
    <w:qFormat/>
    <w:rPr>
      <w:vertAlign w:val="superscript"/>
    </w:rPr>
  </w:style>
  <w:style w:type="character" w:styleId="Style15">
    <w:name w:val="Заголовок Знак"/>
    <w:qFormat/>
    <w:rPr>
      <w:rFonts w:ascii="TimesNewRoman,Bold;Times New Roman" w:hAnsi="TimesNewRoman,Bold;Times New Roman" w:cs="TimesNewRoman,Bold;Times New Roman"/>
      <w:b/>
      <w:bCs/>
      <w:sz w:val="24"/>
      <w:szCs w:val="24"/>
      <w:lang w:bidi="ar-SA"/>
    </w:rPr>
  </w:style>
  <w:style w:type="character" w:styleId="Hyperlink">
    <w:name w:val="Hyperlink"/>
    <w:rPr>
      <w:color w:val="0000FF"/>
      <w:u w:val="single"/>
    </w:rPr>
  </w:style>
  <w:style w:type="character" w:styleId="Style16">
    <w:name w:val="Название Знак"/>
    <w:qFormat/>
    <w:rPr>
      <w:rFonts w:ascii="TimesNewRoman,Bold;Times New Roman" w:hAnsi="TimesNewRoman,Bold;Times New Roman" w:cs="TimesNewRoman,Bold;Times New Roman"/>
      <w:b/>
      <w:bCs/>
      <w:sz w:val="24"/>
      <w:szCs w:val="24"/>
    </w:rPr>
  </w:style>
  <w:style w:type="paragraph" w:styleId="Style17">
    <w:name w:val="Заголовок"/>
    <w:basedOn w:val="Normal"/>
    <w:next w:val="BodyText"/>
    <w:qFormat/>
    <w:pPr>
      <w:autoSpaceDE w:val="false"/>
      <w:jc w:val="center"/>
    </w:pPr>
    <w:rPr>
      <w:rFonts w:ascii="TimesNewRoman,Bold;Times New Roman" w:hAnsi="TimesNewRoman,Bold;Times New Roman" w:cs="TimesNewRoman,Bold;Times New Roman"/>
      <w:b/>
      <w:bCs/>
    </w:rPr>
  </w:style>
  <w:style w:type="paragraph" w:styleId="BodyText">
    <w:name w:val="Body Text"/>
    <w:basedOn w:val="Normal"/>
    <w:pPr>
      <w:autoSpaceDE w:val="false"/>
      <w:jc w:val="both"/>
    </w:pPr>
    <w:rPr>
      <w:rFonts w:ascii="TimesNewRoman;Times New Roman" w:hAnsi="TimesNewRoman;Times New Roman" w:cs="TimesNewRoman;Times New Roman"/>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8">
    <w:name w:val="Указатель"/>
    <w:basedOn w:val="Normal"/>
    <w:qFormat/>
    <w:pPr>
      <w:suppressLineNumbers/>
    </w:pPr>
    <w:rPr>
      <w:rFonts w:cs="Arial"/>
    </w:rPr>
  </w:style>
  <w:style w:type="paragraph" w:styleId="Style19">
    <w:name w:val="Обычный (веб)"/>
    <w:basedOn w:val="Normal"/>
    <w:qFormat/>
    <w:pPr>
      <w:spacing w:before="280" w:after="280"/>
    </w:pPr>
    <w:rPr/>
  </w:style>
  <w:style w:type="paragraph" w:styleId="BodyTextIndent">
    <w:name w:val="Body Text Indent"/>
    <w:basedOn w:val="Normal"/>
    <w:pPr>
      <w:autoSpaceDE w:val="false"/>
      <w:ind w:firstLine="708" w:start="0" w:end="0"/>
    </w:pPr>
    <w:rPr>
      <w:rFonts w:ascii="TimesNewRoman;Times New Roman" w:hAnsi="TimesNewRoman;Times New Roman" w:cs="TimesNewRoman;Times New Roman"/>
      <w:sz w:val="21"/>
    </w:rPr>
  </w:style>
  <w:style w:type="paragraph" w:styleId="2">
    <w:name w:val="Основной текст с отступом 2"/>
    <w:basedOn w:val="Normal"/>
    <w:qFormat/>
    <w:pPr>
      <w:autoSpaceDE w:val="false"/>
      <w:ind w:firstLine="708" w:start="0" w:end="0"/>
      <w:jc w:val="both"/>
    </w:pPr>
    <w:rPr>
      <w:rFonts w:ascii="TimesNewRoman;Times New Roman" w:hAnsi="TimesNewRoman;Times New Roman" w:cs="TimesNewRoman;Times New Roman"/>
      <w:sz w:val="21"/>
    </w:rPr>
  </w:style>
  <w:style w:type="paragraph" w:styleId="3">
    <w:name w:val="Основной текст с отступом 3"/>
    <w:basedOn w:val="Normal"/>
    <w:qFormat/>
    <w:pPr>
      <w:autoSpaceDE w:val="false"/>
      <w:ind w:firstLine="708" w:start="0" w:end="0"/>
      <w:jc w:val="both"/>
    </w:pPr>
    <w:rPr>
      <w:rFonts w:ascii="TimesNewRoman;Times New Roman" w:hAnsi="TimesNewRoman;Times New Roman" w:cs="TimesNewRoman;Times New Roman"/>
    </w:rPr>
  </w:style>
  <w:style w:type="paragraph" w:styleId="ConsPlusNonformat">
    <w:name w:val="ConsPlusNonformat"/>
    <w:qFormat/>
    <w:pPr>
      <w:widowControl w:val="false"/>
      <w:autoSpaceDE w:val="false"/>
      <w:bidi w:val="0"/>
    </w:pPr>
    <w:rPr>
      <w:rFonts w:ascii="Courier New" w:hAnsi="Courier New" w:eastAsia="Times New Roman" w:cs="Courier New"/>
      <w:color w:val="auto"/>
      <w:sz w:val="20"/>
      <w:szCs w:val="20"/>
      <w:lang w:bidi="ar-SA" w:val="ru-RU" w:eastAsia="zh-CN"/>
    </w:rPr>
  </w:style>
  <w:style w:type="paragraph" w:styleId="ConsPlusCell">
    <w:name w:val="ConsPlusCell"/>
    <w:qFormat/>
    <w:pPr>
      <w:widowControl w:val="false"/>
      <w:autoSpaceDE w:val="false"/>
      <w:bidi w:val="0"/>
    </w:pPr>
    <w:rPr>
      <w:rFonts w:ascii="Arial" w:hAnsi="Arial" w:eastAsia="Times New Roman" w:cs="Arial"/>
      <w:color w:val="auto"/>
      <w:sz w:val="20"/>
      <w:szCs w:val="20"/>
      <w:lang w:bidi="ar-SA" w:val="ru-RU" w:eastAsia="zh-CN"/>
    </w:rPr>
  </w:style>
  <w:style w:type="paragraph" w:styleId="Style20">
    <w:name w:val="Текст выноски"/>
    <w:basedOn w:val="Normal"/>
    <w:qFormat/>
    <w:pPr/>
    <w:rPr>
      <w:rFonts w:ascii="Tahoma" w:hAnsi="Tahoma" w:cs="Tahoma"/>
      <w:sz w:val="16"/>
      <w:szCs w:val="16"/>
    </w:rPr>
  </w:style>
  <w:style w:type="paragraph" w:styleId="FootnoteText">
    <w:name w:val="footnote text"/>
    <w:basedOn w:val="Normal"/>
    <w:pPr/>
    <w:rPr>
      <w:sz w:val="20"/>
      <w:szCs w:val="20"/>
    </w:rPr>
  </w:style>
  <w:style w:type="paragraph" w:styleId="ConsPlusNormal">
    <w:name w:val="ConsPlusNormal"/>
    <w:qFormat/>
    <w:pPr>
      <w:widowControl/>
      <w:autoSpaceDE w:val="false"/>
      <w:bidi w:val="0"/>
    </w:pPr>
    <w:rPr>
      <w:rFonts w:ascii="Calibri" w:hAnsi="Calibri" w:eastAsia="Times New Roman" w:cs="Calibri"/>
      <w:color w:val="auto"/>
      <w:sz w:val="22"/>
      <w:szCs w:val="22"/>
      <w:lang w:bidi="ar-SA" w:val="ru-RU" w:eastAsia="zh-CN"/>
    </w:rPr>
  </w:style>
  <w:style w:type="paragraph" w:styleId="ListParagraph">
    <w:name w:val="List Paragraph"/>
    <w:basedOn w:val="Normal"/>
    <w:qFormat/>
    <w:pPr>
      <w:spacing w:lineRule="auto" w:line="257" w:before="0" w:after="160"/>
      <w:ind w:hanging="0" w:start="720" w:end="0"/>
      <w:contextualSpacing/>
    </w:pPr>
    <w:rPr>
      <w:rFonts w:ascii="Calibri" w:hAnsi="Calibri" w:cs="Calibri"/>
      <w:sz w:val="22"/>
      <w:szCs w:val="22"/>
    </w:rPr>
  </w:style>
  <w:style w:type="paragraph" w:styleId="Style21">
    <w:name w:val="Содержимое таблицы"/>
    <w:basedOn w:val="Normal"/>
    <w:qFormat/>
    <w:pPr>
      <w:widowControl w:val="false"/>
      <w:suppressLineNumbers/>
    </w:pPr>
    <w:rPr/>
  </w:style>
  <w:style w:type="paragraph" w:styleId="Style22">
    <w:name w:val="Заголовок таблицы"/>
    <w:basedOn w:val="Style21"/>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LibreOffice/26.2.4.2$Windows_X86_64 LibreOffice_project/0229ac93fcf0d7cbc6376066c6f35021cef002dc</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2021-12-17T14:32:00Z</dcterms:created>
  <dc:creator>МУП БГО ВО «Борисоглебские теплосети»</dc:creator>
  <dc:description/>
  <cp:keywords/>
  <dc:language>ru-RU</dc:language>
  <cp:lastModifiedBy>МУП БГО ВО «Борисоглебские теплосети»</cp:lastModifiedBy>
  <cp:lastPrinted>2020-12-15T12:43:00Z</cp:lastPrinted>
  <dcterms:modified xsi:type="dcterms:W3CDTF">2026-10-12T11:35:00Z</dcterms:modified>
  <cp:revision>3</cp:revision>
  <dc:subject/>
  <dc:title>ДОГОВОР ТЕПЛОСНАБЖЕНИЯ № ___________</dc:title>
</cp:coreProperties>
</file>