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17"/>
        <w:rPr/>
      </w:pPr>
      <w:r>
        <w:rPr/>
        <w:t>ДОГОВОР №</w:t>
      </w:r>
    </w:p>
    <w:p>
      <w:pPr>
        <w:pStyle w:val="Style17"/>
        <w:rPr/>
      </w:pPr>
      <w:r>
        <w:rPr/>
        <w:t>на отпуск тепловой энергии и горячей воды</w:t>
      </w:r>
    </w:p>
    <w:p>
      <w:pPr>
        <w:pStyle w:val="Style17"/>
        <w:rPr>
          <w:sz w:val="22"/>
          <w:szCs w:val="22"/>
        </w:rPr>
      </w:pPr>
      <w:r>
        <w:rPr>
          <w:sz w:val="22"/>
          <w:szCs w:val="22"/>
        </w:rPr>
      </w:r>
    </w:p>
    <w:p>
      <w:pPr>
        <w:pStyle w:val="Style17"/>
        <w:jc w:val="start"/>
        <w:rPr>
          <w:bCs w:val="false"/>
          <w:sz w:val="22"/>
          <w:szCs w:val="22"/>
        </w:rPr>
      </w:pPr>
      <w:r>
        <w:rPr>
          <w:b w:val="false"/>
          <w:bCs w:val="false"/>
          <w:sz w:val="22"/>
          <w:szCs w:val="22"/>
        </w:rPr>
        <w:t>«____» _________ 20   г.</w:t>
      </w:r>
      <w:r>
        <w:rPr>
          <w:bCs w:val="false"/>
          <w:sz w:val="22"/>
          <w:szCs w:val="22"/>
        </w:rPr>
        <w:tab/>
        <w:tab/>
        <w:tab/>
        <w:t xml:space="preserve">                 </w:t>
        <w:tab/>
        <w:tab/>
        <w:tab/>
        <w:tab/>
        <w:tab/>
        <w:t xml:space="preserve">        </w:t>
      </w:r>
      <w:r>
        <w:rPr>
          <w:b w:val="false"/>
          <w:bCs w:val="false"/>
          <w:sz w:val="22"/>
          <w:szCs w:val="22"/>
        </w:rPr>
        <w:t xml:space="preserve">г. Борисоглебск</w:t>
      </w:r>
    </w:p>
    <w:p>
      <w:pPr>
        <w:pStyle w:val="Normal"/>
        <w:autoSpaceDE w:val="false"/>
        <w:jc w:val="both"/>
        <w:rPr>
          <w:rFonts w:ascii="TimesNewRoman,Bold;Times New Roman" w:hAnsi="TimesNewRoman,Bold;Times New Roman" w:cs="TimesNewRoman,Bold;Times New Roman"/>
          <w:bCs/>
          <w:sz w:val="22"/>
          <w:szCs w:val="22"/>
        </w:rPr>
      </w:pPr>
      <w:r>
        <w:rPr>
          <w:rFonts w:cs="TimesNewRoman,Bold;Times New Roman" w:ascii="TimesNewRoman,Bold;Times New Roman" w:hAnsi="TimesNewRoman,Bold;Times New Roman"/>
          <w:bCs/>
          <w:sz w:val="22"/>
          <w:szCs w:val="22"/>
        </w:rPr>
      </w:r>
    </w:p>
    <w:p>
      <w:pPr>
        <w:pStyle w:val="Normal"/>
        <w:autoSpaceDE w:val="false"/>
        <w:ind w:firstLine="540" w:end="0"/>
        <w:jc w:val="both"/>
        <w:rPr/>
      </w:pPr>
      <w:r>
        <w:rPr>
          <w:b/>
          <w:sz w:val="21"/>
          <w:szCs w:val="21"/>
        </w:rPr>
        <w:t xml:space="preserve">Муниципальное унитарное предприятие Борисоглебского городского округа Воронежской области «Борисоглебские теплосети»</w:t>
      </w:r>
      <w:r>
        <w:rPr>
          <w:sz w:val="21"/>
          <w:szCs w:val="21"/>
        </w:rPr>
        <w:t xml:space="preserve">, именуемое в дальнейшем “Энергоснабжающая организация”, в лице директора Егоровой Анжелы Анатольевны, действующей на основании Устава, с одной стороны, и_____________________________________________</w:t>
      </w:r>
      <w:r>
        <w:rPr>
          <w:b/>
          <w:sz w:val="21"/>
          <w:szCs w:val="21"/>
        </w:rPr>
        <w:t>,</w:t>
      </w:r>
      <w:r>
        <w:rPr>
          <w:sz w:val="21"/>
          <w:szCs w:val="21"/>
        </w:rPr>
        <w:t xml:space="preserve"> именуемое в дальнейшем “Абонент”, в лице ____________________________, действующего на основании _________________________________, с другой стороны, </w:t>
      </w:r>
      <w:r>
        <w:rPr>
          <w:iCs/>
          <w:sz w:val="21"/>
          <w:szCs w:val="21"/>
        </w:rPr>
        <w:t xml:space="preserve">заключили настоящий договор </w:t>
      </w:r>
      <w:r>
        <w:rPr>
          <w:sz w:val="21"/>
          <w:szCs w:val="21"/>
        </w:rPr>
        <w:t>о нижеследующем:</w:t>
      </w:r>
    </w:p>
    <w:p>
      <w:pPr>
        <w:pStyle w:val="Normal"/>
        <w:autoSpaceDE w:val="false"/>
        <w:ind w:firstLine="540" w:end="0"/>
        <w:jc w:val="both"/>
        <w:rPr>
          <w:sz w:val="21"/>
          <w:szCs w:val="21"/>
        </w:rPr>
      </w:pPr>
      <w:r>
        <w:rPr>
          <w:sz w:val="21"/>
          <w:szCs w:val="21"/>
        </w:rPr>
      </w:r>
    </w:p>
    <w:p>
      <w:pPr>
        <w:pStyle w:val="Heading1"/>
        <w:ind w:firstLine="540" w:start="0" w:end="0"/>
        <w:rPr>
          <w:rFonts w:ascii="Times New Roman" w:hAnsi="Times New Roman" w:cs="Times New Roman"/>
          <w:sz w:val="21"/>
          <w:szCs w:val="21"/>
        </w:rPr>
      </w:pPr>
      <w:r>
        <w:rPr>
          <w:rFonts w:cs="Times New Roman" w:ascii="Times New Roman" w:hAnsi="Times New Roman"/>
          <w:sz w:val="21"/>
          <w:szCs w:val="21"/>
        </w:rPr>
        <w:t xml:space="preserve">I. ПРЕДМЕТ ДОГОВОРА. </w:t>
      </w:r>
    </w:p>
    <w:p>
      <w:pPr>
        <w:pStyle w:val="Normal"/>
        <w:ind w:firstLine="540" w:end="0"/>
        <w:rPr>
          <w:rFonts w:ascii="Times New Roman" w:hAnsi="Times New Roman" w:cs="Times New Roman"/>
          <w:sz w:val="21"/>
          <w:szCs w:val="21"/>
        </w:rPr>
      </w:pPr>
      <w:r>
        <w:rPr>
          <w:rFonts w:cs="Times New Roman"/>
          <w:sz w:val="21"/>
          <w:szCs w:val="21"/>
        </w:rPr>
      </w:r>
    </w:p>
    <w:p>
      <w:pPr>
        <w:pStyle w:val="BodyText"/>
        <w:ind w:firstLine="540" w:end="0"/>
        <w:rPr>
          <w:rFonts w:ascii="Times New Roman" w:hAnsi="Times New Roman" w:cs="Times New Roman"/>
          <w:sz w:val="21"/>
          <w:szCs w:val="21"/>
        </w:rPr>
      </w:pPr>
      <w:r>
        <w:rPr>
          <w:rFonts w:cs="Times New Roman" w:ascii="Times New Roman" w:hAnsi="Times New Roman"/>
          <w:sz w:val="21"/>
          <w:szCs w:val="21"/>
        </w:rPr>
        <w:t>1.1. По настоящему договору «Энергоснабжающая организация» (далее «ЭСО») обеспечивает подачу тепловой энергии и горячей воды (далее - тепловая энергия) «Абоненту» через присоединенную сеть до точки поставки, которая располагается на границе раздела внутридомовых инженерных систем, являющихся общим имуществом собственников помещений в многоквартирном доме или общих сетей инженерно-технического обеспечения и централизованных сетей инженерно - технического обеспечения, предназначенных для подачи коммунального ресурса к внутридомовым инженерным системам.</w:t>
      </w:r>
    </w:p>
    <w:p>
      <w:pPr>
        <w:pStyle w:val="BodyText"/>
        <w:ind w:firstLine="540" w:end="0"/>
        <w:rPr>
          <w:rFonts w:ascii="Times New Roman" w:hAnsi="Times New Roman" w:cs="Times New Roman"/>
          <w:sz w:val="21"/>
          <w:szCs w:val="21"/>
        </w:rPr>
      </w:pPr>
      <w:r>
        <w:rPr>
          <w:rFonts w:cs="Times New Roman" w:ascii="Times New Roman" w:hAnsi="Times New Roman"/>
          <w:sz w:val="21"/>
          <w:szCs w:val="21"/>
        </w:rPr>
        <w:t>«Абонент» обязуется своевременно оплачивать принятую тепловую энергию, а также соблюдать режим ее потребления, обеспечивать безопасность эксплуатации находящихся в его ведении систем теплопотребления и исправность используемых им приборов и оборудования, связанных с потреблением тепловой энергии.</w:t>
      </w:r>
    </w:p>
    <w:p>
      <w:pPr>
        <w:pStyle w:val="BodyText"/>
        <w:ind w:firstLine="540" w:end="0"/>
        <w:rPr>
          <w:rFonts w:ascii="Times New Roman" w:hAnsi="Times New Roman" w:cs="Times New Roman"/>
          <w:sz w:val="21"/>
          <w:szCs w:val="21"/>
        </w:rPr>
      </w:pPr>
      <w:r>
        <w:rPr>
          <w:rFonts w:cs="Times New Roman" w:ascii="Times New Roman" w:hAnsi="Times New Roman"/>
          <w:sz w:val="21"/>
          <w:szCs w:val="21"/>
        </w:rPr>
        <w:t>1.2. Границы эксплуатационной ответственности (балансовой принадлежности) сторон устанавливаются в соответствии с Приложением №2.</w:t>
      </w:r>
    </w:p>
    <w:p>
      <w:pPr>
        <w:pStyle w:val="BodyText"/>
        <w:ind w:firstLine="540" w:end="0"/>
        <w:rPr/>
      </w:pPr>
      <w:r>
        <w:rPr>
          <w:rFonts w:cs="Times New Roman" w:ascii="Times New Roman" w:hAnsi="Times New Roman"/>
          <w:sz w:val="21"/>
          <w:szCs w:val="21"/>
        </w:rPr>
        <w:t>1.3.</w:t>
      </w:r>
      <w:r>
        <w:rPr>
          <w:sz w:val="21"/>
          <w:szCs w:val="21"/>
        </w:rPr>
        <w:t xml:space="preserve"> При выполнении настоящего договора, а также по всем вопросам, не оговоренным настоящим договором, Стороны обязуются руководствоваться Федеральным законом от 27.07.2009 № 190-ФЗ «О теплоснабжении», Постановлением Правительства РФ № 124 от 14.02.2012г  "О правилах, обязательных при заключении договоров снабжения коммунальными ресурсами" (вместе с "Правилами, обязательными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 Правилами организации теплоснабжения в Российской Федерации, утвержденными Постановлением Правительства РФ от 08.08.2012 № 808 «Об организации теплоснабжения в Российской Федерации и о внесении изменений в некоторые акты Правительства Российской Федерации» (далее - Правила организации теплоснабжения), Гражданским кодексом РФ, Федеральным законом от 23.11.2009 № 261-ФЗ «Об энергосбережении и повышении энергетической эффективности и о внесении изменений в отдельные законодательные акты Российской Федерации», Правилами коммерческого учета тепловой энергии, утвержденных постановлением Правительства РФ от 18.11.2013 № 1034 (далее - Правила коммерческого учета тепловой энергии, теплоносителя), Методикой осуществления коммерческого учета тепловой энергии, утвержденной Приказом Минстроя России от 17.03.2014 № 99/пр, Правилами технической эксплуатации энергоустановок, утвержденными Приказом Минэнерго РФ от 24.03.2003 № 115 и иные нормативные правовые акты, в том числе субъектов Российской Федерации.</w:t>
      </w:r>
    </w:p>
    <w:p>
      <w:pPr>
        <w:pStyle w:val="Bodytext21"/>
        <w:shd w:fill="auto" w:val="clear"/>
        <w:spacing w:lineRule="exact" w:line="259"/>
        <w:ind w:firstLine="360" w:end="0"/>
        <w:jc w:val="both"/>
        <w:rPr>
          <w:sz w:val="21"/>
          <w:szCs w:val="21"/>
        </w:rPr>
      </w:pPr>
      <w:r>
        <w:rPr>
          <w:sz w:val="21"/>
          <w:szCs w:val="21"/>
        </w:rPr>
        <w:t>В случае внесения изменений в вышеуказанные нормативные акты, а также в случае принятия новых нормативных актов, регулирующих отношения между Сторонами, внесения соответствующих изменений в настоящий договор не требуется. В случае, если положения настоящего договора противоречат нормам действующего законодательства, Стороны руководствуются нормами действующего законодательства.</w:t>
      </w:r>
    </w:p>
    <w:p>
      <w:pPr>
        <w:pStyle w:val="BodyText"/>
        <w:ind w:firstLine="540" w:end="0"/>
        <w:rPr>
          <w:rFonts w:ascii="Times New Roman" w:hAnsi="Times New Roman" w:cs="Times New Roman"/>
          <w:sz w:val="21"/>
          <w:szCs w:val="21"/>
        </w:rPr>
      </w:pPr>
      <w:r>
        <w:rPr>
          <w:rFonts w:cs="Times New Roman" w:ascii="Times New Roman" w:hAnsi="Times New Roman"/>
          <w:sz w:val="21"/>
          <w:szCs w:val="21"/>
        </w:rPr>
      </w:r>
    </w:p>
    <w:p>
      <w:pPr>
        <w:pStyle w:val="BodyText"/>
        <w:ind w:firstLine="540" w:end="0"/>
        <w:rPr>
          <w:rFonts w:ascii="Times New Roman" w:hAnsi="Times New Roman" w:cs="Times New Roman"/>
          <w:sz w:val="21"/>
          <w:szCs w:val="21"/>
        </w:rPr>
      </w:pPr>
      <w:r>
        <w:rPr>
          <w:rFonts w:cs="Times New Roman" w:ascii="Times New Roman" w:hAnsi="Times New Roman"/>
          <w:sz w:val="21"/>
          <w:szCs w:val="21"/>
        </w:rPr>
      </w:r>
    </w:p>
    <w:p>
      <w:pPr>
        <w:pStyle w:val="BodyText"/>
        <w:ind w:firstLine="708" w:end="0"/>
        <w:rPr>
          <w:rFonts w:ascii="Times New Roman" w:hAnsi="Times New Roman" w:cs="Times New Roman"/>
          <w:sz w:val="21"/>
          <w:szCs w:val="21"/>
        </w:rPr>
      </w:pPr>
      <w:r>
        <w:rPr>
          <w:rFonts w:cs="Times New Roman" w:ascii="Times New Roman" w:hAnsi="Times New Roman"/>
          <w:sz w:val="21"/>
          <w:szCs w:val="21"/>
        </w:rPr>
      </w:r>
    </w:p>
    <w:p>
      <w:pPr>
        <w:pStyle w:val="Heading1"/>
        <w:ind w:hanging="0" w:start="0"/>
        <w:rPr>
          <w:rFonts w:ascii="Times New Roman" w:hAnsi="Times New Roman" w:cs="Times New Roman"/>
          <w:sz w:val="21"/>
          <w:szCs w:val="21"/>
        </w:rPr>
      </w:pPr>
      <w:r>
        <w:rPr>
          <w:rFonts w:cs="Times New Roman" w:ascii="Times New Roman" w:hAnsi="Times New Roman"/>
          <w:sz w:val="21"/>
          <w:szCs w:val="21"/>
        </w:rPr>
        <w:t>II. ПРАВА И ОБЯЗАННОСТИ ЭСО.</w:t>
      </w:r>
    </w:p>
    <w:p>
      <w:pPr>
        <w:pStyle w:val="Normal"/>
        <w:rPr>
          <w:rFonts w:ascii="Times New Roman" w:hAnsi="Times New Roman" w:cs="Times New Roman"/>
          <w:sz w:val="21"/>
          <w:szCs w:val="21"/>
        </w:rPr>
      </w:pPr>
      <w:r>
        <w:rPr>
          <w:rFonts w:cs="Times New Roman"/>
          <w:sz w:val="21"/>
          <w:szCs w:val="21"/>
        </w:rPr>
      </w:r>
    </w:p>
    <w:p>
      <w:pPr>
        <w:pStyle w:val="Normal"/>
        <w:ind w:firstLine="567" w:end="0"/>
        <w:rPr>
          <w:b/>
          <w:sz w:val="21"/>
          <w:szCs w:val="21"/>
        </w:rPr>
      </w:pPr>
      <w:r>
        <w:rPr>
          <w:b/>
          <w:sz w:val="21"/>
          <w:szCs w:val="21"/>
        </w:rPr>
        <w:t>2.1 «ЭСО» обязана:</w:t>
      </w:r>
    </w:p>
    <w:p>
      <w:pPr>
        <w:pStyle w:val="Normal"/>
        <w:autoSpaceDE w:val="false"/>
        <w:ind w:firstLine="540" w:end="0"/>
        <w:jc w:val="both"/>
        <w:rPr>
          <w:sz w:val="21"/>
          <w:szCs w:val="21"/>
        </w:rPr>
      </w:pPr>
      <w:r>
        <w:rPr>
          <w:sz w:val="21"/>
          <w:szCs w:val="21"/>
        </w:rPr>
        <w:t>2.1.1. Обеспечивать гарантированную надежность теплоснабжения до точки поставки, согласно Приложению №2, в соответствии с требованиями технических регламентов, правил организации теплоснабжения, иных нормативных правовых актов РФ.</w:t>
      </w:r>
    </w:p>
    <w:p>
      <w:pPr>
        <w:pStyle w:val="Normal"/>
        <w:autoSpaceDE w:val="false"/>
        <w:ind w:firstLine="540" w:end="0"/>
        <w:jc w:val="both"/>
        <w:rPr>
          <w:sz w:val="21"/>
          <w:szCs w:val="21"/>
        </w:rPr>
      </w:pPr>
      <w:r>
        <w:rPr>
          <w:sz w:val="21"/>
          <w:szCs w:val="21"/>
        </w:rPr>
        <w:t>2.1.2. Поставлять тепловую энергию и горячую воду объектам «Абонентам», указанным в Приложениях №1, 1а, в объемах, соответствующих их техническим характеристикам, на условиях, установленных договором.</w:t>
      </w:r>
    </w:p>
    <w:p>
      <w:pPr>
        <w:pStyle w:val="Normal"/>
        <w:autoSpaceDE w:val="false"/>
        <w:ind w:firstLine="540" w:end="0"/>
        <w:jc w:val="both"/>
        <w:rPr>
          <w:sz w:val="21"/>
          <w:szCs w:val="21"/>
        </w:rPr>
      </w:pPr>
      <w:r>
        <w:rPr>
          <w:sz w:val="21"/>
          <w:szCs w:val="21"/>
        </w:rPr>
        <w:t>2.1.3. Обеспечивать следующие режимы подачи тепловой энергии:</w:t>
      </w:r>
    </w:p>
    <w:p>
      <w:pPr>
        <w:pStyle w:val="Normal"/>
        <w:numPr>
          <w:ilvl w:val="0"/>
          <w:numId w:val="2"/>
        </w:numPr>
        <w:tabs>
          <w:tab w:val="clear" w:pos="708"/>
          <w:tab w:val="left" w:pos="900" w:leader="none"/>
        </w:tabs>
        <w:autoSpaceDE w:val="false"/>
        <w:ind w:firstLine="540" w:start="0" w:end="0"/>
        <w:jc w:val="both"/>
        <w:rPr>
          <w:sz w:val="21"/>
          <w:szCs w:val="21"/>
        </w:rPr>
      </w:pPr>
      <w:r>
        <w:rPr>
          <w:sz w:val="21"/>
          <w:szCs w:val="21"/>
        </w:rPr>
        <w:t>для горячего водоснабжения, на условиях настоящего договора, в течение календарного года. Допускается продолжительность перерывов горячего водоснабжения в межотопительный период для проведения плановых текущего и капитального ремонтов, согласно графику, утвержденному Постановлением администрации Борисоглебского городского округа, а также на сроки, установленные Правилами Предоставления коммунальных услуг;</w:t>
      </w:r>
    </w:p>
    <w:p>
      <w:pPr>
        <w:pStyle w:val="Normal"/>
        <w:numPr>
          <w:ilvl w:val="0"/>
          <w:numId w:val="2"/>
        </w:numPr>
        <w:tabs>
          <w:tab w:val="clear" w:pos="708"/>
          <w:tab w:val="left" w:pos="900" w:leader="none"/>
        </w:tabs>
        <w:autoSpaceDE w:val="false"/>
        <w:ind w:firstLine="540" w:start="0" w:end="0"/>
        <w:jc w:val="both"/>
        <w:rPr>
          <w:sz w:val="21"/>
          <w:szCs w:val="21"/>
        </w:rPr>
      </w:pPr>
      <w:r>
        <w:rPr>
          <w:sz w:val="21"/>
          <w:szCs w:val="21"/>
        </w:rPr>
        <w:t>для отопления – круглосуточное теплоснабжение, на условиях настоящего договора, в течение отопительного периода. Сроки отопительного периода зависят от погодных условий и определяются Постановлениями администрации Борисоглебского городского округа. Допустимая продолжительность перерыва отопления установлена Правилами Предоставления коммунальных услуг.</w:t>
      </w:r>
    </w:p>
    <w:p>
      <w:pPr>
        <w:pStyle w:val="BodyText"/>
        <w:ind w:firstLine="540" w:end="0"/>
        <w:rPr>
          <w:rFonts w:ascii="Times New Roman" w:hAnsi="Times New Roman" w:cs="Times New Roman"/>
          <w:sz w:val="21"/>
          <w:szCs w:val="21"/>
        </w:rPr>
      </w:pPr>
      <w:r>
        <w:rPr>
          <w:rFonts w:cs="Times New Roman" w:ascii="Times New Roman" w:hAnsi="Times New Roman"/>
          <w:sz w:val="21"/>
          <w:szCs w:val="21"/>
        </w:rPr>
        <w:t>2.1.4. Уведомлять «Абонента» о начале, сроках, причинах перерывов в подаче тепловой энергии:</w:t>
      </w:r>
    </w:p>
    <w:p>
      <w:pPr>
        <w:pStyle w:val="BodyText"/>
        <w:numPr>
          <w:ilvl w:val="0"/>
          <w:numId w:val="9"/>
        </w:numPr>
        <w:tabs>
          <w:tab w:val="clear" w:pos="708"/>
          <w:tab w:val="left" w:pos="900" w:leader="none"/>
        </w:tabs>
        <w:ind w:firstLine="540" w:start="0" w:end="0"/>
        <w:rPr>
          <w:rFonts w:ascii="Times New Roman" w:hAnsi="Times New Roman" w:cs="Times New Roman"/>
          <w:sz w:val="21"/>
          <w:szCs w:val="21"/>
        </w:rPr>
      </w:pPr>
      <w:r>
        <w:rPr>
          <w:rFonts w:cs="Times New Roman" w:ascii="Times New Roman" w:hAnsi="Times New Roman"/>
          <w:sz w:val="21"/>
          <w:szCs w:val="21"/>
        </w:rPr>
        <w:t xml:space="preserve">не менее чем за </w:t>
      </w:r>
      <w:r>
        <w:rPr>
          <w:rFonts w:cs="Times New Roman" w:ascii="Times New Roman" w:hAnsi="Times New Roman"/>
          <w:sz w:val="21"/>
          <w:szCs w:val="21"/>
          <w:u w:val="single"/>
        </w:rPr>
        <w:t>10</w:t>
      </w:r>
      <w:r>
        <w:rPr>
          <w:rFonts w:cs="Times New Roman" w:ascii="Times New Roman" w:hAnsi="Times New Roman"/>
          <w:sz w:val="21"/>
          <w:szCs w:val="21"/>
        </w:rPr>
        <w:t xml:space="preserve"> дней при производстве планового ремонта, а также в иных случаях прекращения полностью или частично отпуска тепловой энергии;</w:t>
      </w:r>
    </w:p>
    <w:p>
      <w:pPr>
        <w:pStyle w:val="BodyText"/>
        <w:numPr>
          <w:ilvl w:val="0"/>
          <w:numId w:val="6"/>
        </w:numPr>
        <w:tabs>
          <w:tab w:val="clear" w:pos="708"/>
          <w:tab w:val="left" w:pos="900" w:leader="none"/>
        </w:tabs>
        <w:ind w:firstLine="540" w:start="0" w:end="0"/>
        <w:rPr>
          <w:rFonts w:ascii="Times New Roman" w:hAnsi="Times New Roman" w:cs="Times New Roman"/>
          <w:sz w:val="21"/>
          <w:szCs w:val="21"/>
        </w:rPr>
      </w:pPr>
      <w:r>
        <w:rPr>
          <w:rFonts w:cs="Times New Roman" w:ascii="Times New Roman" w:hAnsi="Times New Roman"/>
          <w:sz w:val="21"/>
          <w:szCs w:val="21"/>
        </w:rPr>
        <w:t>за 24 часа в любое время года, при производстве внепланового ремонта;</w:t>
      </w:r>
    </w:p>
    <w:p>
      <w:pPr>
        <w:pStyle w:val="BodyText"/>
        <w:numPr>
          <w:ilvl w:val="0"/>
          <w:numId w:val="3"/>
        </w:numPr>
        <w:tabs>
          <w:tab w:val="clear" w:pos="708"/>
          <w:tab w:val="left" w:pos="900" w:leader="none"/>
        </w:tabs>
        <w:ind w:firstLine="540" w:start="0" w:end="0"/>
        <w:rPr>
          <w:rFonts w:ascii="Times New Roman" w:hAnsi="Times New Roman" w:cs="Times New Roman"/>
          <w:sz w:val="21"/>
          <w:szCs w:val="21"/>
        </w:rPr>
      </w:pPr>
      <w:r>
        <w:rPr>
          <w:rFonts w:cs="Times New Roman" w:ascii="Times New Roman" w:hAnsi="Times New Roman"/>
          <w:sz w:val="21"/>
          <w:szCs w:val="21"/>
        </w:rPr>
        <w:t>в случае аварийной ситуации, повлекшей перерыв (ограничение) теплоснабжения – незамедлительно (после выяснения причин).</w:t>
      </w:r>
    </w:p>
    <w:p>
      <w:pPr>
        <w:pStyle w:val="Normal"/>
        <w:autoSpaceDE w:val="false"/>
        <w:ind w:firstLine="540" w:end="0"/>
        <w:jc w:val="both"/>
        <w:rPr>
          <w:sz w:val="21"/>
          <w:szCs w:val="21"/>
        </w:rPr>
      </w:pPr>
      <w:r>
        <w:rPr>
          <w:sz w:val="21"/>
          <w:szCs w:val="21"/>
        </w:rPr>
        <w:t>2.1.5. Своевременно и оперативно принимать меры по устранению нарушений режимов теплоснабжения и информировать «Абонента» о причинах и сроках устранения нарушения режимов теплоснабжения.</w:t>
      </w:r>
    </w:p>
    <w:p>
      <w:pPr>
        <w:pStyle w:val="Normal"/>
        <w:ind w:firstLine="540" w:end="0"/>
        <w:jc w:val="both"/>
        <w:rPr>
          <w:sz w:val="21"/>
          <w:szCs w:val="21"/>
        </w:rPr>
      </w:pPr>
      <w:r>
        <w:rPr>
          <w:sz w:val="21"/>
          <w:szCs w:val="21"/>
        </w:rPr>
        <w:t>2.1.6. Определить ответственных лиц «ЭСО» за составление акта об отсутствии теплоснабжения или снижения качества поставляемой тепловой энергии в точке поставки и предоставить вышеуказанные сведения «Абоненту».</w:t>
      </w:r>
    </w:p>
    <w:p>
      <w:pPr>
        <w:pStyle w:val="Normal"/>
        <w:ind w:firstLine="540" w:end="0"/>
        <w:jc w:val="both"/>
        <w:rPr>
          <w:sz w:val="21"/>
          <w:szCs w:val="21"/>
        </w:rPr>
      </w:pPr>
      <w:r>
        <w:rPr>
          <w:sz w:val="21"/>
          <w:szCs w:val="21"/>
        </w:rPr>
        <w:t>В случае поступления жалоб потребителей на качество и объем поставки тепловой энергии и горячей воды, направлять своего представителя для участия в оформлении актов о фактах и причинах снижения качества тепловой энергии, нарушений режимов отпуска тепловой энергии, в точке поставки, в срок, указанный «Абонентом» в телефонограмме, не позднее чем через 24 часа после ее получения (кроме общевыходных дней).</w:t>
      </w:r>
    </w:p>
    <w:p>
      <w:pPr>
        <w:pStyle w:val="Normal"/>
        <w:ind w:firstLine="540" w:end="0"/>
        <w:jc w:val="both"/>
        <w:rPr>
          <w:sz w:val="21"/>
          <w:szCs w:val="21"/>
        </w:rPr>
      </w:pPr>
      <w:r>
        <w:rPr>
          <w:sz w:val="21"/>
          <w:szCs w:val="21"/>
        </w:rPr>
        <w:t>По выявленным фактам составляется Акт, который подписывается обеими сторонами (см. п.3.2.7.) договора. Немотивированный отказ одной из сторон от подписания акта не влияет на его действительность.</w:t>
      </w:r>
    </w:p>
    <w:p>
      <w:pPr>
        <w:pStyle w:val="Normal"/>
        <w:ind w:firstLine="540" w:end="0"/>
        <w:jc w:val="both"/>
        <w:rPr/>
      </w:pPr>
      <w:r>
        <w:rPr>
          <w:sz w:val="21"/>
          <w:szCs w:val="21"/>
        </w:rPr>
        <w:t>Претензии по качеству тепловой энергии при отсутствии, неисправности, окончания сроки поверки контрольно-измерительных приборов (манометров и термометров) «Абонента», установленных в точке поставки, в случае отсутствия жалоб потребителей на качество и объем поставки тепловой энергии, в случае не устранения Абонентом замечаний, выявленных в ходе проверки готовности системы к началу нового отопительного сезона, в случае отсутствия пломб на соплах элеваторного узла или шайбах,  «ЭСО» не рассматриваются и не принимаются.</w:t>
      </w:r>
    </w:p>
    <w:p>
      <w:pPr>
        <w:pStyle w:val="Normal"/>
        <w:autoSpaceDE w:val="false"/>
        <w:ind w:firstLine="540" w:end="0"/>
        <w:jc w:val="both"/>
        <w:rPr>
          <w:sz w:val="21"/>
          <w:szCs w:val="21"/>
        </w:rPr>
      </w:pPr>
      <w:r>
        <w:rPr>
          <w:sz w:val="21"/>
          <w:szCs w:val="21"/>
        </w:rPr>
      </w:r>
    </w:p>
    <w:p>
      <w:pPr>
        <w:pStyle w:val="Normal"/>
        <w:autoSpaceDE w:val="false"/>
        <w:ind w:firstLine="540" w:end="0"/>
        <w:jc w:val="both"/>
        <w:rPr>
          <w:sz w:val="21"/>
          <w:szCs w:val="21"/>
        </w:rPr>
      </w:pPr>
      <w:r>
        <w:rPr>
          <w:sz w:val="21"/>
          <w:szCs w:val="21"/>
        </w:rPr>
        <w:t>2.1.7. Осуществлять контроль за соблюдение «Абонентом» режимов потребления тепловой энергии.</w:t>
      </w:r>
    </w:p>
    <w:p>
      <w:pPr>
        <w:pStyle w:val="Normal"/>
        <w:autoSpaceDE w:val="false"/>
        <w:ind w:firstLine="540" w:end="0"/>
        <w:jc w:val="both"/>
        <w:rPr>
          <w:sz w:val="21"/>
          <w:szCs w:val="21"/>
        </w:rPr>
      </w:pPr>
      <w:r>
        <w:rPr>
          <w:sz w:val="21"/>
          <w:szCs w:val="21"/>
        </w:rPr>
        <w:t>2.1.8. Раз в квартал направлять «Абоненту» акт сверки расчетов за поставленную, тепловую энергию и теплоноситель.</w:t>
      </w:r>
    </w:p>
    <w:p>
      <w:pPr>
        <w:pStyle w:val="Normal"/>
        <w:autoSpaceDE w:val="false"/>
        <w:ind w:firstLine="540" w:end="0"/>
        <w:jc w:val="both"/>
        <w:rPr/>
      </w:pPr>
      <w:r>
        <w:rPr>
          <w:sz w:val="21"/>
          <w:szCs w:val="21"/>
        </w:rPr>
        <w:t xml:space="preserve">2.1.9. </w:t>
      </w:r>
      <w:r>
        <w:rPr>
          <w:iCs/>
          <w:sz w:val="21"/>
          <w:szCs w:val="21"/>
        </w:rPr>
        <w:t xml:space="preserve">Рассматривать заявку «Абонента» на изменение договорных величин тепловой энергии. Письменная заявка направляется в «ЭСО» на рассмотрение не позднее, чем за 15 дней до начала расчетного периода, в котором предполагается изменение договорных величин. </w:t>
      </w:r>
    </w:p>
    <w:p>
      <w:pPr>
        <w:pStyle w:val="Normal"/>
        <w:autoSpaceDE w:val="false"/>
        <w:ind w:firstLine="540" w:end="0"/>
        <w:jc w:val="both"/>
        <w:rPr>
          <w:iCs/>
          <w:sz w:val="21"/>
          <w:szCs w:val="21"/>
        </w:rPr>
      </w:pPr>
      <w:r>
        <w:rPr>
          <w:iCs/>
          <w:sz w:val="21"/>
          <w:szCs w:val="21"/>
        </w:rPr>
        <w:t>2.1.10. В течение 10 - дней с момента запроса передавать Абоненту показания индивидуальных, общих (квартирных) приборов учета и (или) иной информации, используемой для определения объемов потребления коммунального ресурса, в электронном виде или на бумажном носителе, в случаях расторжения договора в части, согласно Правил, утв. Постановлением Правительства РФ № 124 от 14.02.2012г.</w:t>
      </w:r>
    </w:p>
    <w:p>
      <w:pPr>
        <w:pStyle w:val="Normal"/>
        <w:autoSpaceDE w:val="false"/>
        <w:ind w:firstLine="540" w:end="0"/>
        <w:jc w:val="both"/>
        <w:rPr/>
      </w:pPr>
      <w:r>
        <w:rPr>
          <w:iCs/>
          <w:sz w:val="21"/>
          <w:szCs w:val="21"/>
        </w:rPr>
        <w:t xml:space="preserve">2.1.11. Уведомлять Абонента о сроках проведения ЭСО проверки достоверности представленных потребителем сведений о показаниях индивидуальных, общих (квартирных) приборов учета и (или) проверки их состояния, предусмотренных </w:t>
      </w:r>
      <w:hyperlink r:id="rId2">
        <w:r>
          <w:rPr>
            <w:rStyle w:val="Hyperlink"/>
            <w:iCs/>
            <w:sz w:val="21"/>
            <w:szCs w:val="21"/>
          </w:rPr>
          <w:t>пунктом 21(1)</w:t>
        </w:r>
      </w:hyperlink>
      <w:r>
        <w:rPr>
          <w:iCs/>
          <w:sz w:val="21"/>
          <w:szCs w:val="21"/>
        </w:rPr>
        <w:t xml:space="preserve"> Правил № 124.</w:t>
      </w:r>
    </w:p>
    <w:p>
      <w:pPr>
        <w:pStyle w:val="Normal"/>
        <w:autoSpaceDE w:val="false"/>
        <w:ind w:firstLine="540" w:end="0"/>
        <w:jc w:val="both"/>
        <w:rPr>
          <w:b/>
          <w:sz w:val="21"/>
          <w:szCs w:val="21"/>
        </w:rPr>
      </w:pPr>
      <w:r>
        <w:rPr>
          <w:b/>
          <w:sz w:val="21"/>
          <w:szCs w:val="21"/>
        </w:rPr>
        <w:t>2.2 «ЭСО» имеет право:</w:t>
      </w:r>
    </w:p>
    <w:p>
      <w:pPr>
        <w:pStyle w:val="Normal"/>
        <w:autoSpaceDE w:val="false"/>
        <w:ind w:firstLine="540" w:end="0"/>
        <w:jc w:val="both"/>
        <w:rPr/>
      </w:pPr>
      <w:r>
        <w:rPr>
          <w:iCs/>
          <w:sz w:val="21"/>
          <w:szCs w:val="21"/>
        </w:rPr>
        <w:t xml:space="preserve">2.2.1. Приостановить или ограничить подачу горячей воды, в случае наличия у «Абонента» задолженности, в размере, превышающем стоимость горячей воды за 1 расчетный месяц, после предупреждения, путем направления уведомления, не позднее, чем за 30 дней до предполагаемого приостановления или ограничения, в порядке, предусмотренном действующим законодательством, исключающем возможность приостановления предоставлений коммунальных услуг потребителям, исполняющим свои обязательства по оплате коммунальных услуг </w:t>
      </w:r>
    </w:p>
    <w:p>
      <w:pPr>
        <w:pStyle w:val="Normal"/>
        <w:autoSpaceDE w:val="false"/>
        <w:ind w:firstLine="540" w:end="0"/>
        <w:jc w:val="both"/>
        <w:rPr>
          <w:iCs/>
          <w:sz w:val="21"/>
          <w:szCs w:val="21"/>
        </w:rPr>
      </w:pPr>
      <w:r>
        <w:rPr>
          <w:iCs/>
          <w:sz w:val="21"/>
          <w:szCs w:val="21"/>
        </w:rPr>
        <w:t xml:space="preserve">Приостановить или ограничить подачу тепловой энергии, в следующих случаях: </w:t>
      </w:r>
    </w:p>
    <w:p>
      <w:pPr>
        <w:pStyle w:val="Normal"/>
        <w:numPr>
          <w:ilvl w:val="0"/>
          <w:numId w:val="3"/>
        </w:numPr>
        <w:autoSpaceDE w:val="false"/>
        <w:jc w:val="both"/>
        <w:rPr>
          <w:color w:val="000000"/>
          <w:sz w:val="21"/>
          <w:szCs w:val="21"/>
        </w:rPr>
      </w:pPr>
      <w:r>
        <w:rPr>
          <w:color w:val="000000"/>
          <w:sz w:val="21"/>
          <w:szCs w:val="21"/>
        </w:rPr>
        <w:t>неисполнение или ненадлежащее исполнение потребителем обязательств по оплате тепловой энергии (мощности) и (или) теплоносителя, в том числе обязательств по их предварительной оплате, если такое условие предусмотрено договором, а также нарушение условий договора о количестве, качестве и значениях термодинамических параметров возвращаемого теплоносителя и (или) нарушения режима потребления тепловой энергии, существенно влияющих на теплоснабжение других потребителей в данной системе теплоснабжения, а также в случае несоблюдения установленных техническими регламентами обязательных требований безопасной эксплуатации теплопотребляющих установок;</w:t>
      </w:r>
    </w:p>
    <w:p>
      <w:pPr>
        <w:pStyle w:val="Normal"/>
        <w:numPr>
          <w:ilvl w:val="0"/>
          <w:numId w:val="3"/>
        </w:numPr>
        <w:autoSpaceDE w:val="false"/>
        <w:jc w:val="both"/>
        <w:rPr>
          <w:color w:val="000000"/>
          <w:sz w:val="21"/>
          <w:szCs w:val="21"/>
        </w:rPr>
      </w:pPr>
      <w:r>
        <w:rPr>
          <w:color w:val="000000"/>
          <w:sz w:val="21"/>
          <w:szCs w:val="21"/>
        </w:rPr>
        <w:t>прекращение обязательств сторон по договору теплоснабжения;</w:t>
      </w:r>
    </w:p>
    <w:p>
      <w:pPr>
        <w:pStyle w:val="Normal"/>
        <w:numPr>
          <w:ilvl w:val="0"/>
          <w:numId w:val="3"/>
        </w:numPr>
        <w:autoSpaceDE w:val="false"/>
        <w:jc w:val="both"/>
        <w:rPr>
          <w:color w:val="000000"/>
          <w:sz w:val="21"/>
          <w:szCs w:val="21"/>
        </w:rPr>
      </w:pPr>
      <w:r>
        <w:rPr>
          <w:color w:val="000000"/>
          <w:sz w:val="21"/>
          <w:szCs w:val="21"/>
        </w:rPr>
        <w:t>выявление фактов бездоговорного потребления тепловой энергии (мощности) и (или) теплоносителя;</w:t>
      </w:r>
    </w:p>
    <w:p>
      <w:pPr>
        <w:pStyle w:val="Normal"/>
        <w:numPr>
          <w:ilvl w:val="0"/>
          <w:numId w:val="3"/>
        </w:numPr>
        <w:autoSpaceDE w:val="false"/>
        <w:jc w:val="both"/>
        <w:rPr>
          <w:color w:val="000000"/>
          <w:sz w:val="21"/>
          <w:szCs w:val="21"/>
        </w:rPr>
      </w:pPr>
      <w:r>
        <w:rPr>
          <w:color w:val="000000"/>
          <w:sz w:val="21"/>
          <w:szCs w:val="21"/>
        </w:rPr>
        <w:t>возникновение (угроза возникновения) аварийных ситуаций в системе теплоснабжения;</w:t>
      </w:r>
    </w:p>
    <w:p>
      <w:pPr>
        <w:pStyle w:val="Normal"/>
        <w:numPr>
          <w:ilvl w:val="0"/>
          <w:numId w:val="3"/>
        </w:numPr>
        <w:autoSpaceDE w:val="false"/>
        <w:jc w:val="both"/>
        <w:rPr>
          <w:color w:val="000000"/>
          <w:sz w:val="21"/>
          <w:szCs w:val="21"/>
        </w:rPr>
      </w:pPr>
      <w:r>
        <w:rPr>
          <w:color w:val="000000"/>
          <w:sz w:val="21"/>
          <w:szCs w:val="21"/>
        </w:rPr>
        <w:t>наличие обращения потребителя о введении ограничения;</w:t>
      </w:r>
    </w:p>
    <w:p>
      <w:pPr>
        <w:pStyle w:val="Normal"/>
        <w:numPr>
          <w:ilvl w:val="0"/>
          <w:numId w:val="3"/>
        </w:numPr>
        <w:autoSpaceDE w:val="false"/>
        <w:jc w:val="both"/>
        <w:rPr>
          <w:color w:val="000000"/>
          <w:sz w:val="21"/>
          <w:szCs w:val="21"/>
        </w:rPr>
      </w:pPr>
      <w:r>
        <w:rPr>
          <w:color w:val="000000"/>
          <w:sz w:val="21"/>
          <w:szCs w:val="21"/>
        </w:rPr>
        <w:t>иные случаи, предусмотренные нормативными правовыми актами Российской Федерации или договором теплоснабжения.</w:t>
      </w:r>
    </w:p>
    <w:p>
      <w:pPr>
        <w:pStyle w:val="Normal"/>
        <w:autoSpaceDE w:val="false"/>
        <w:ind w:firstLine="540" w:end="0"/>
        <w:jc w:val="both"/>
        <w:rPr/>
      </w:pPr>
      <w:r>
        <w:rPr>
          <w:iCs/>
          <w:sz w:val="21"/>
          <w:szCs w:val="21"/>
        </w:rPr>
        <w:t>Возобновление отпуска тепловой энергии производится в течение двух календарных дней с момента устранения вышеперечисленных причин, в том числе с момента полного погашения задолженности.</w:t>
      </w:r>
    </w:p>
    <w:p>
      <w:pPr>
        <w:pStyle w:val="Normal"/>
        <w:autoSpaceDE w:val="false"/>
        <w:ind w:firstLine="540" w:end="0"/>
        <w:jc w:val="both"/>
        <w:rPr>
          <w:sz w:val="21"/>
          <w:szCs w:val="21"/>
        </w:rPr>
      </w:pPr>
      <w:r>
        <w:rPr>
          <w:sz w:val="21"/>
          <w:szCs w:val="21"/>
        </w:rPr>
        <w:t>2.2.2. Отключить и опломбировать самовольно присоединенную к тепловым сетям теплопотребляющую установку и предъявить к их владельцу претензии и санкции, установленные законодательством. При этом самовольно присоединившийся потребитель обязан оплатить использованные тепловую энергию и теплоноситель за весь период со дня начала их фактического потребления. Если дату начала использования тепловой энергии и теплоносителя установить невозможно, то оплата производится с даты предыдущей проверки, в месте осуществления бездоговорного потребления. В случае неоплаты «Абонентом» стоимости тепловой энергии, полученной в результате бездоговорного потребления, «ЭСО» вправе прекратить подачу тепловой энергии и взыскать с «Абонента» убытки в полуторократном размере стоимости тепловой энергии, полученные в результате бездоговорного потребления тепловой энергии (теплоносителя).</w:t>
      </w:r>
    </w:p>
    <w:p>
      <w:pPr>
        <w:pStyle w:val="BodyText"/>
        <w:ind w:firstLine="540" w:end="0"/>
        <w:rPr>
          <w:rFonts w:ascii="Times New Roman" w:hAnsi="Times New Roman" w:cs="Times New Roman"/>
          <w:sz w:val="21"/>
          <w:szCs w:val="21"/>
        </w:rPr>
      </w:pPr>
      <w:r>
        <w:rPr>
          <w:rFonts w:cs="Times New Roman" w:ascii="Times New Roman" w:hAnsi="Times New Roman"/>
          <w:sz w:val="21"/>
          <w:szCs w:val="21"/>
        </w:rPr>
        <w:t>2.2.3. Допускать перерывы теплоснабжения в следующих случаях:</w:t>
      </w:r>
    </w:p>
    <w:p>
      <w:pPr>
        <w:pStyle w:val="BodyText"/>
        <w:numPr>
          <w:ilvl w:val="0"/>
          <w:numId w:val="7"/>
        </w:numPr>
        <w:tabs>
          <w:tab w:val="clear" w:pos="708"/>
          <w:tab w:val="left" w:pos="1080" w:leader="none"/>
        </w:tabs>
        <w:ind w:firstLine="540" w:start="0" w:end="0"/>
        <w:rPr>
          <w:rFonts w:ascii="Times New Roman" w:hAnsi="Times New Roman" w:cs="Times New Roman"/>
          <w:sz w:val="21"/>
          <w:szCs w:val="21"/>
        </w:rPr>
      </w:pPr>
      <w:r>
        <w:rPr>
          <w:rFonts w:cs="Times New Roman" w:ascii="Times New Roman" w:hAnsi="Times New Roman"/>
          <w:sz w:val="21"/>
          <w:szCs w:val="21"/>
        </w:rPr>
        <w:t>при проведении «ЭСО» ремонта тепловой сети, котельного оборудования и водонагревателей в летний период в соответствии с графиком, утвержденным Постановлением администрации Борисоглебского городского округа;</w:t>
      </w:r>
    </w:p>
    <w:p>
      <w:pPr>
        <w:pStyle w:val="BodyText"/>
        <w:numPr>
          <w:ilvl w:val="0"/>
          <w:numId w:val="4"/>
        </w:numPr>
        <w:tabs>
          <w:tab w:val="clear" w:pos="708"/>
          <w:tab w:val="left" w:pos="1080" w:leader="none"/>
        </w:tabs>
        <w:ind w:firstLine="540" w:start="0" w:end="0"/>
        <w:rPr>
          <w:rFonts w:ascii="Times New Roman" w:hAnsi="Times New Roman" w:cs="Times New Roman"/>
          <w:sz w:val="21"/>
          <w:szCs w:val="21"/>
        </w:rPr>
      </w:pPr>
      <w:r>
        <w:rPr>
          <w:rFonts w:cs="Times New Roman" w:ascii="Times New Roman" w:hAnsi="Times New Roman"/>
          <w:sz w:val="21"/>
          <w:szCs w:val="21"/>
        </w:rPr>
        <w:t>при форс-мажорных обстоятельствах.</w:t>
      </w:r>
    </w:p>
    <w:p>
      <w:pPr>
        <w:pStyle w:val="BodyText"/>
        <w:tabs>
          <w:tab w:val="clear" w:pos="708"/>
          <w:tab w:val="left" w:pos="1080" w:leader="none"/>
        </w:tabs>
        <w:ind w:firstLine="540" w:end="0"/>
        <w:rPr>
          <w:rFonts w:ascii="Times New Roman" w:hAnsi="Times New Roman" w:cs="Times New Roman"/>
          <w:sz w:val="21"/>
          <w:szCs w:val="21"/>
        </w:rPr>
      </w:pPr>
      <w:r>
        <w:rPr>
          <w:rFonts w:cs="Times New Roman" w:ascii="Times New Roman" w:hAnsi="Times New Roman"/>
          <w:sz w:val="21"/>
          <w:szCs w:val="21"/>
        </w:rPr>
        <w:t>2.2.4. Производить прекращение или ограничение отпуска тепловой энергии «Абоненту» без соответствующего его предупреждения, с последующим уведомлением в течение суток, в случаях:</w:t>
      </w:r>
    </w:p>
    <w:p>
      <w:pPr>
        <w:pStyle w:val="Normal"/>
        <w:numPr>
          <w:ilvl w:val="0"/>
          <w:numId w:val="5"/>
        </w:numPr>
        <w:tabs>
          <w:tab w:val="clear" w:pos="708"/>
          <w:tab w:val="left" w:pos="1080" w:leader="none"/>
        </w:tabs>
        <w:autoSpaceDE w:val="false"/>
        <w:ind w:firstLine="540" w:start="0" w:end="0"/>
        <w:jc w:val="both"/>
        <w:rPr>
          <w:sz w:val="21"/>
          <w:szCs w:val="21"/>
        </w:rPr>
      </w:pPr>
      <w:r>
        <w:rPr>
          <w:sz w:val="21"/>
          <w:szCs w:val="21"/>
        </w:rPr>
        <w:t>необходимости принятия неотложных мер по предотвращению или ликвидации аварийных ситуаций на теплоисточниках и тепловых сетях «ЭСО».</w:t>
      </w:r>
    </w:p>
    <w:p>
      <w:pPr>
        <w:pStyle w:val="Normal"/>
        <w:numPr>
          <w:ilvl w:val="0"/>
          <w:numId w:val="10"/>
        </w:numPr>
        <w:tabs>
          <w:tab w:val="clear" w:pos="708"/>
          <w:tab w:val="left" w:pos="1080" w:leader="none"/>
        </w:tabs>
        <w:autoSpaceDE w:val="false"/>
        <w:ind w:firstLine="540" w:start="0" w:end="0"/>
        <w:jc w:val="both"/>
        <w:rPr>
          <w:sz w:val="21"/>
          <w:szCs w:val="21"/>
        </w:rPr>
      </w:pPr>
      <w:r>
        <w:rPr>
          <w:sz w:val="21"/>
          <w:szCs w:val="21"/>
        </w:rPr>
        <w:t>аварийного отключения энергоносителей на источниках тепла.</w:t>
      </w:r>
    </w:p>
    <w:p>
      <w:pPr>
        <w:pStyle w:val="BodyText"/>
        <w:ind w:firstLine="540" w:end="0"/>
        <w:rPr>
          <w:rFonts w:ascii="Times New Roman" w:hAnsi="Times New Roman" w:cs="Times New Roman"/>
          <w:sz w:val="21"/>
          <w:szCs w:val="21"/>
        </w:rPr>
      </w:pPr>
      <w:r>
        <w:rPr>
          <w:rFonts w:cs="Times New Roman" w:ascii="Times New Roman" w:hAnsi="Times New Roman"/>
          <w:sz w:val="21"/>
          <w:szCs w:val="21"/>
        </w:rPr>
        <w:t>2.2.5. Установить общедомовой прибор учета в жилом доме «Абонента», в порядке, предусмотренном законодательством РФ.</w:t>
      </w:r>
    </w:p>
    <w:p>
      <w:pPr>
        <w:pStyle w:val="BodyText"/>
        <w:ind w:firstLine="540" w:end="0"/>
        <w:rPr>
          <w:rFonts w:ascii="Times New Roman" w:hAnsi="Times New Roman" w:cs="Times New Roman"/>
          <w:sz w:val="21"/>
          <w:szCs w:val="21"/>
        </w:rPr>
      </w:pPr>
      <w:r>
        <w:rPr>
          <w:rFonts w:cs="Times New Roman" w:ascii="Times New Roman" w:hAnsi="Times New Roman"/>
          <w:sz w:val="21"/>
          <w:szCs w:val="21"/>
        </w:rPr>
        <w:t xml:space="preserve">Осуществлять контроль за работой коммерческих приборов учета «Абонента», в т.ч. путем снятия электронных архивов. При этом снятие архивов производится в присутствии представителя «Абонента», о чем составляется соответствующий Акт. </w:t>
      </w:r>
    </w:p>
    <w:p>
      <w:pPr>
        <w:pStyle w:val="BodyText"/>
        <w:ind w:firstLine="540" w:end="0"/>
        <w:rPr/>
      </w:pPr>
      <w:r>
        <w:rPr>
          <w:rFonts w:cs="Times New Roman" w:ascii="Times New Roman" w:hAnsi="Times New Roman"/>
          <w:sz w:val="21"/>
          <w:szCs w:val="21"/>
        </w:rPr>
        <w:t>2.2.6. В одностороннем порядке, путем направления, в 5-ти дневный срок, уведомления «Абоненту» изменять свои банковские реквизиты, указанные в настоящем договоре.</w:t>
      </w:r>
    </w:p>
    <w:p>
      <w:pPr>
        <w:pStyle w:val="BodyText"/>
        <w:ind w:firstLine="540" w:end="0"/>
        <w:rPr/>
      </w:pPr>
      <w:r>
        <w:rPr>
          <w:rFonts w:cs="Times New Roman" w:ascii="Times New Roman" w:hAnsi="Times New Roman"/>
          <w:sz w:val="21"/>
          <w:szCs w:val="21"/>
        </w:rPr>
        <w:t>2.2.7. В случае не предоставления «Абонентом» проектной документации, предусмотренной п.3.1.2. договора, расчетные тепловые нагрузки отопления и вентиляции для нежилых встроенных помещений определять по укрупненным показателям.</w:t>
      </w:r>
    </w:p>
    <w:p>
      <w:pPr>
        <w:pStyle w:val="Normal"/>
        <w:ind w:firstLine="540" w:end="0"/>
        <w:jc w:val="both"/>
        <w:rPr/>
      </w:pPr>
      <w:r>
        <w:rPr>
          <w:sz w:val="21"/>
          <w:szCs w:val="21"/>
        </w:rPr>
        <w:t>2.2.8. Не производить перерасчет количества и стоимости тепловой энергии и горячей воды, в случаях:</w:t>
      </w:r>
    </w:p>
    <w:p>
      <w:pPr>
        <w:pStyle w:val="Normal"/>
        <w:numPr>
          <w:ilvl w:val="0"/>
          <w:numId w:val="10"/>
        </w:numPr>
        <w:tabs>
          <w:tab w:val="clear" w:pos="708"/>
          <w:tab w:val="left" w:pos="1080" w:leader="none"/>
        </w:tabs>
        <w:ind w:firstLine="540" w:start="0" w:end="0"/>
        <w:jc w:val="both"/>
        <w:rPr>
          <w:sz w:val="21"/>
          <w:szCs w:val="21"/>
        </w:rPr>
      </w:pPr>
      <w:r>
        <w:rPr>
          <w:sz w:val="21"/>
          <w:szCs w:val="21"/>
        </w:rPr>
        <w:t>отсутствия надлежаще оформленного двухстороннего акта о прекращении теплоснабжения, предусмотренного п.3.1.7. настоящего договора;</w:t>
      </w:r>
    </w:p>
    <w:p>
      <w:pPr>
        <w:pStyle w:val="Normal"/>
        <w:numPr>
          <w:ilvl w:val="0"/>
          <w:numId w:val="10"/>
        </w:numPr>
        <w:tabs>
          <w:tab w:val="clear" w:pos="708"/>
          <w:tab w:val="left" w:pos="1080" w:leader="none"/>
        </w:tabs>
        <w:ind w:firstLine="540" w:start="0" w:end="0"/>
        <w:jc w:val="both"/>
        <w:rPr>
          <w:sz w:val="21"/>
          <w:szCs w:val="21"/>
        </w:rPr>
      </w:pPr>
      <w:r>
        <w:rPr>
          <w:sz w:val="21"/>
          <w:szCs w:val="21"/>
        </w:rPr>
        <w:t>отсутствия надлежаще оформленного двухстороннего акта, подтверждающего факт некачественной поставки тепловой энергии по вине «ЭСО», предусмотренного п.2.1.6. настоящего договора;</w:t>
      </w:r>
    </w:p>
    <w:p>
      <w:pPr>
        <w:pStyle w:val="Normal"/>
        <w:numPr>
          <w:ilvl w:val="0"/>
          <w:numId w:val="10"/>
        </w:numPr>
        <w:tabs>
          <w:tab w:val="clear" w:pos="708"/>
          <w:tab w:val="left" w:pos="1080" w:leader="none"/>
        </w:tabs>
        <w:ind w:firstLine="540" w:start="0" w:end="0"/>
        <w:jc w:val="both"/>
        <w:rPr>
          <w:sz w:val="21"/>
          <w:szCs w:val="21"/>
        </w:rPr>
      </w:pPr>
      <w:r>
        <w:rPr>
          <w:sz w:val="21"/>
          <w:szCs w:val="21"/>
        </w:rPr>
        <w:t>нарушения сроков подачи заявок на изменение договорных величин, предусмотренных п.3.2.1  и п.3.2.9 настоящего договора.</w:t>
      </w:r>
    </w:p>
    <w:p>
      <w:pPr>
        <w:pStyle w:val="Normal"/>
        <w:numPr>
          <w:ilvl w:val="0"/>
          <w:numId w:val="10"/>
        </w:numPr>
        <w:tabs>
          <w:tab w:val="clear" w:pos="708"/>
          <w:tab w:val="left" w:pos="1080" w:leader="none"/>
        </w:tabs>
        <w:ind w:firstLine="540" w:start="0" w:end="0"/>
        <w:jc w:val="both"/>
        <w:rPr>
          <w:sz w:val="21"/>
          <w:szCs w:val="21"/>
        </w:rPr>
      </w:pPr>
      <w:r>
        <w:rPr>
          <w:sz w:val="21"/>
          <w:szCs w:val="21"/>
        </w:rPr>
        <w:t>нарушения сроков предоставления информации, необходимой для определения объемов тепловой энергии и горячей воды, предусмотренной п.3.1.14, п.3.1.24. (в т.ч. собственниками и пользователями нежилых помещений).</w:t>
      </w:r>
    </w:p>
    <w:p>
      <w:pPr>
        <w:pStyle w:val="Normal"/>
        <w:autoSpaceDE w:val="false"/>
        <w:ind w:firstLine="540" w:end="0"/>
        <w:jc w:val="both"/>
        <w:rPr/>
      </w:pPr>
      <w:r>
        <w:rPr>
          <w:sz w:val="21"/>
          <w:szCs w:val="21"/>
        </w:rPr>
        <w:t xml:space="preserve">2.2.9. Отказать «Абоненту» в приеме акта снятия данных с прибора учета тепловой энергии (Приложение №3) и произвести расчет в соответствии с п.5.2. настоящего договора в следующих случаях: </w:t>
      </w:r>
    </w:p>
    <w:p>
      <w:pPr>
        <w:pStyle w:val="Normal"/>
        <w:numPr>
          <w:ilvl w:val="0"/>
          <w:numId w:val="8"/>
        </w:numPr>
        <w:tabs>
          <w:tab w:val="clear" w:pos="708"/>
          <w:tab w:val="left" w:pos="900" w:leader="none"/>
        </w:tabs>
        <w:autoSpaceDE w:val="false"/>
        <w:ind w:firstLine="540" w:start="0" w:end="0"/>
        <w:jc w:val="both"/>
        <w:rPr>
          <w:sz w:val="21"/>
          <w:szCs w:val="21"/>
        </w:rPr>
      </w:pPr>
      <w:r>
        <w:rPr>
          <w:sz w:val="21"/>
          <w:szCs w:val="21"/>
        </w:rPr>
        <w:t>узел учета «Абонента» не был допущен в эксплуатацию «ЭСО», в том числе из-за нарушений в организации учета потребления тепловой энергии и теплоносителя;</w:t>
      </w:r>
    </w:p>
    <w:p>
      <w:pPr>
        <w:pStyle w:val="Normal"/>
        <w:numPr>
          <w:ilvl w:val="0"/>
          <w:numId w:val="8"/>
        </w:numPr>
        <w:tabs>
          <w:tab w:val="clear" w:pos="708"/>
          <w:tab w:val="left" w:pos="900" w:leader="none"/>
        </w:tabs>
        <w:autoSpaceDE w:val="false"/>
        <w:ind w:firstLine="540" w:start="0" w:end="0"/>
        <w:jc w:val="both"/>
        <w:rPr>
          <w:sz w:val="21"/>
          <w:szCs w:val="21"/>
        </w:rPr>
      </w:pPr>
      <w:r>
        <w:rPr>
          <w:sz w:val="21"/>
          <w:szCs w:val="21"/>
        </w:rPr>
        <w:t>«Абонент» в установленный срок не исполнил предписания «ЭСО» или органа Ростехнадзора по устранению недостатков в организации и ведении учета;</w:t>
      </w:r>
    </w:p>
    <w:p>
      <w:pPr>
        <w:pStyle w:val="Normal"/>
        <w:numPr>
          <w:ilvl w:val="0"/>
          <w:numId w:val="8"/>
        </w:numPr>
        <w:tabs>
          <w:tab w:val="clear" w:pos="708"/>
          <w:tab w:val="left" w:pos="900" w:leader="none"/>
        </w:tabs>
        <w:autoSpaceDE w:val="false"/>
        <w:ind w:firstLine="540" w:start="0" w:end="0"/>
        <w:jc w:val="both"/>
        <w:rPr>
          <w:sz w:val="21"/>
          <w:szCs w:val="21"/>
        </w:rPr>
      </w:pPr>
      <w:r>
        <w:rPr>
          <w:sz w:val="21"/>
          <w:szCs w:val="21"/>
        </w:rPr>
        <w:t>при выявлении представителем «ЭСО» нарушении целостности пломб на приборах или другом оборудовании узла учета, ранее установленных «ЭСО»;</w:t>
      </w:r>
    </w:p>
    <w:p>
      <w:pPr>
        <w:pStyle w:val="Normal"/>
        <w:numPr>
          <w:ilvl w:val="0"/>
          <w:numId w:val="8"/>
        </w:numPr>
        <w:tabs>
          <w:tab w:val="clear" w:pos="708"/>
          <w:tab w:val="left" w:pos="900" w:leader="none"/>
        </w:tabs>
        <w:autoSpaceDE w:val="false"/>
        <w:ind w:firstLine="540" w:start="0" w:end="0"/>
        <w:jc w:val="both"/>
        <w:rPr>
          <w:sz w:val="21"/>
          <w:szCs w:val="21"/>
        </w:rPr>
      </w:pPr>
      <w:r>
        <w:rPr>
          <w:sz w:val="21"/>
          <w:szCs w:val="21"/>
        </w:rPr>
        <w:t>учет теплопотребления осуществляется с применением в составе узла учета средства измерения с истекшим сроком действия поверки;</w:t>
      </w:r>
    </w:p>
    <w:p>
      <w:pPr>
        <w:pStyle w:val="Normal"/>
        <w:numPr>
          <w:ilvl w:val="0"/>
          <w:numId w:val="8"/>
        </w:numPr>
        <w:tabs>
          <w:tab w:val="clear" w:pos="708"/>
          <w:tab w:val="left" w:pos="900" w:leader="none"/>
        </w:tabs>
        <w:autoSpaceDE w:val="false"/>
        <w:ind w:firstLine="540" w:start="0" w:end="0"/>
        <w:jc w:val="both"/>
        <w:rPr>
          <w:sz w:val="21"/>
          <w:szCs w:val="21"/>
        </w:rPr>
      </w:pPr>
      <w:r>
        <w:rPr>
          <w:sz w:val="21"/>
          <w:szCs w:val="21"/>
        </w:rPr>
        <w:t>акт снятия данных с прибора учета тепловой энергии (Приложение №3) не соответствует установленной форме или поступил в «ЭСО» позже согласованного срока;</w:t>
      </w:r>
    </w:p>
    <w:p>
      <w:pPr>
        <w:pStyle w:val="Normal"/>
        <w:numPr>
          <w:ilvl w:val="0"/>
          <w:numId w:val="8"/>
        </w:numPr>
        <w:tabs>
          <w:tab w:val="clear" w:pos="708"/>
          <w:tab w:val="left" w:pos="900" w:leader="none"/>
        </w:tabs>
        <w:autoSpaceDE w:val="false"/>
        <w:ind w:firstLine="540" w:start="0" w:end="0"/>
        <w:jc w:val="both"/>
        <w:rPr>
          <w:sz w:val="21"/>
          <w:szCs w:val="21"/>
        </w:rPr>
      </w:pPr>
      <w:r>
        <w:rPr>
          <w:sz w:val="21"/>
          <w:szCs w:val="21"/>
        </w:rPr>
        <w:t>при неисполнении «Абонентом» установленных требований к определению (расчету) массы теплоносителя и тепловой энергии;</w:t>
      </w:r>
    </w:p>
    <w:p>
      <w:pPr>
        <w:pStyle w:val="Normal"/>
        <w:numPr>
          <w:ilvl w:val="0"/>
          <w:numId w:val="8"/>
        </w:numPr>
        <w:tabs>
          <w:tab w:val="clear" w:pos="708"/>
          <w:tab w:val="left" w:pos="900" w:leader="none"/>
        </w:tabs>
        <w:autoSpaceDE w:val="false"/>
        <w:ind w:firstLine="540" w:start="0" w:end="0"/>
        <w:jc w:val="both"/>
        <w:rPr>
          <w:sz w:val="21"/>
          <w:szCs w:val="21"/>
        </w:rPr>
      </w:pPr>
      <w:r>
        <w:rPr>
          <w:sz w:val="21"/>
          <w:szCs w:val="21"/>
        </w:rPr>
        <w:t>в представленном «Абонентом» Акте снятия данных с приборов учета (Приложение №3) содержатся недостоверные данные, а также данные, свидетельствующие о неисправности приборов учета в истекшем расчетном периоде, о котором не было своевременно сообщено в «ЭСО».</w:t>
      </w:r>
    </w:p>
    <w:p>
      <w:pPr>
        <w:pStyle w:val="Normal"/>
        <w:numPr>
          <w:ilvl w:val="0"/>
          <w:numId w:val="8"/>
        </w:numPr>
        <w:tabs>
          <w:tab w:val="clear" w:pos="708"/>
          <w:tab w:val="left" w:pos="900" w:leader="none"/>
        </w:tabs>
        <w:autoSpaceDE w:val="false"/>
        <w:ind w:firstLine="540" w:start="0" w:end="0"/>
        <w:jc w:val="both"/>
        <w:rPr>
          <w:sz w:val="21"/>
          <w:szCs w:val="21"/>
        </w:rPr>
      </w:pPr>
      <w:r>
        <w:rPr>
          <w:sz w:val="21"/>
          <w:szCs w:val="21"/>
        </w:rPr>
        <w:t>при несоответствии фактического диапазона измеряемых параметров диапазонам измерений установленных приборов учета.</w:t>
      </w:r>
    </w:p>
    <w:p>
      <w:pPr>
        <w:pStyle w:val="Normal"/>
        <w:autoSpaceDE w:val="false"/>
        <w:ind w:firstLine="540" w:end="0"/>
        <w:jc w:val="both"/>
        <w:rPr/>
      </w:pPr>
      <w:r>
        <w:rPr>
          <w:sz w:val="21"/>
          <w:szCs w:val="21"/>
        </w:rPr>
        <w:t>2.2.10. Информировать собственников и пользователей жилых помещений о состоянии расчетов «Абонента» с «ЭСО» за коммунальные ресурсы.</w:t>
      </w:r>
    </w:p>
    <w:p>
      <w:pPr>
        <w:pStyle w:val="Normal"/>
        <w:ind w:firstLine="540" w:end="0"/>
        <w:jc w:val="both"/>
        <w:rPr>
          <w:sz w:val="22"/>
          <w:szCs w:val="22"/>
        </w:rPr>
      </w:pPr>
      <w:r>
        <w:rPr>
          <w:iCs/>
          <w:sz w:val="21"/>
          <w:szCs w:val="21"/>
        </w:rPr>
        <w:t xml:space="preserve">2.2.11. </w:t>
      </w:r>
      <w:r>
        <w:rPr>
          <w:sz w:val="22"/>
          <w:szCs w:val="22"/>
        </w:rPr>
        <w:t>«ЭСО» вправе отказаться от исполнения договора в части снабжения коммунальными ресурсами в целях предоставления коммунальных услуг по отоплению и горячему водоснабжению в жилых помещениях многоквартирного дома, в следующих случаях:</w:t>
      </w:r>
    </w:p>
    <w:p>
      <w:pPr>
        <w:pStyle w:val="Normal"/>
        <w:ind w:firstLine="540" w:end="0"/>
        <w:jc w:val="both"/>
        <w:rPr>
          <w:sz w:val="22"/>
          <w:szCs w:val="22"/>
        </w:rPr>
      </w:pPr>
      <w:r>
        <w:rPr>
          <w:sz w:val="22"/>
          <w:szCs w:val="22"/>
        </w:rPr>
        <w:t>- при наличии у «Абонента» признанной им по акту сверки или подтвержденной вступившим в законную силу судебным актом, задолженности перед «ЭСО», в размере, равном или превышающем две среднемесячные величины обязательств по оплате по договору;</w:t>
      </w:r>
    </w:p>
    <w:p>
      <w:pPr>
        <w:pStyle w:val="Normal"/>
        <w:ind w:firstLine="540" w:end="0"/>
        <w:jc w:val="both"/>
        <w:rPr>
          <w:sz w:val="22"/>
          <w:szCs w:val="22"/>
        </w:rPr>
      </w:pPr>
      <w:r>
        <w:rPr>
          <w:sz w:val="22"/>
          <w:szCs w:val="22"/>
        </w:rPr>
        <w:t>- при принятии общим собранием собственников помещений решения о заключении договоров с «ЭСО».</w:t>
      </w:r>
    </w:p>
    <w:p>
      <w:pPr>
        <w:pStyle w:val="Normal"/>
        <w:autoSpaceDE w:val="false"/>
        <w:ind w:firstLine="540" w:end="0"/>
        <w:jc w:val="both"/>
        <w:rPr/>
      </w:pPr>
      <w:r>
        <w:rPr>
          <w:iCs/>
          <w:sz w:val="21"/>
          <w:szCs w:val="21"/>
        </w:rPr>
        <w:t>2.2.12. В срок до начала отопительного сезона проверить подготовку объектов к работе с обязательным выполнением «Абонентом» следующих видов работ:</w:t>
      </w:r>
    </w:p>
    <w:p>
      <w:pPr>
        <w:pStyle w:val="Normal"/>
        <w:autoSpaceDE w:val="false"/>
        <w:ind w:firstLine="540" w:end="0"/>
        <w:jc w:val="both"/>
        <w:rPr>
          <w:iCs/>
          <w:sz w:val="21"/>
          <w:szCs w:val="21"/>
        </w:rPr>
      </w:pPr>
      <w:r>
        <w:rPr>
          <w:iCs/>
          <w:sz w:val="21"/>
          <w:szCs w:val="21"/>
        </w:rPr>
        <w:t>- промывка и гидравлическое испытание (опрессовка) внутренних систем отопления и ГВС с предъявлением результатов по акту;</w:t>
      </w:r>
    </w:p>
    <w:p>
      <w:pPr>
        <w:pStyle w:val="Normal"/>
        <w:autoSpaceDE w:val="false"/>
        <w:ind w:firstLine="540" w:end="0"/>
        <w:jc w:val="both"/>
        <w:rPr>
          <w:iCs/>
          <w:sz w:val="21"/>
          <w:szCs w:val="21"/>
        </w:rPr>
      </w:pPr>
      <w:r>
        <w:rPr>
          <w:iCs/>
          <w:sz w:val="21"/>
          <w:szCs w:val="21"/>
        </w:rPr>
        <w:t>- замена (ремонт) запорной арматуры на узлах управления (в приямках для домов с элеваторными схемами);</w:t>
      </w:r>
    </w:p>
    <w:p>
      <w:pPr>
        <w:pStyle w:val="Normal"/>
        <w:autoSpaceDE w:val="false"/>
        <w:ind w:firstLine="540" w:end="0"/>
        <w:jc w:val="both"/>
        <w:rPr>
          <w:iCs/>
          <w:sz w:val="21"/>
          <w:szCs w:val="21"/>
        </w:rPr>
      </w:pPr>
      <w:r>
        <w:rPr>
          <w:iCs/>
          <w:sz w:val="21"/>
          <w:szCs w:val="21"/>
        </w:rPr>
        <w:t>- установка расчетных дроссельных шайб и сопел элеваторов и наличие на них пломб «ЭСО»;</w:t>
      </w:r>
    </w:p>
    <w:p>
      <w:pPr>
        <w:pStyle w:val="Normal"/>
        <w:autoSpaceDE w:val="false"/>
        <w:ind w:firstLine="540" w:end="0"/>
        <w:jc w:val="both"/>
        <w:rPr>
          <w:iCs/>
          <w:sz w:val="21"/>
          <w:szCs w:val="21"/>
        </w:rPr>
      </w:pPr>
      <w:r>
        <w:rPr>
          <w:iCs/>
          <w:sz w:val="21"/>
          <w:szCs w:val="21"/>
        </w:rPr>
        <w:t xml:space="preserve">- наличие исправных и поверенных в соответствии с требованиями Росстандарта РФ контрольно-измерительных приборов (манометры, термометры), автоматических регуляторов, </w:t>
      </w:r>
      <w:r>
        <w:rPr>
          <w:i/>
          <w:iCs/>
          <w:sz w:val="21"/>
          <w:szCs w:val="21"/>
        </w:rPr>
        <w:t>приборов учета тепловой энергии и горячей воды;</w:t>
      </w:r>
    </w:p>
    <w:p>
      <w:pPr>
        <w:pStyle w:val="Normal"/>
        <w:autoSpaceDE w:val="false"/>
        <w:ind w:firstLine="540" w:end="0"/>
        <w:jc w:val="both"/>
        <w:rPr>
          <w:iCs/>
          <w:sz w:val="21"/>
          <w:szCs w:val="21"/>
        </w:rPr>
      </w:pPr>
      <w:r>
        <w:rPr>
          <w:iCs/>
          <w:sz w:val="21"/>
          <w:szCs w:val="21"/>
        </w:rPr>
        <w:t>- состояние и исправность трубопроводов и арматуры внутри зданий, в том числе каждом стояке;</w:t>
      </w:r>
    </w:p>
    <w:p>
      <w:pPr>
        <w:pStyle w:val="Normal"/>
        <w:autoSpaceDE w:val="false"/>
        <w:ind w:firstLine="540" w:end="0"/>
        <w:jc w:val="both"/>
        <w:rPr>
          <w:iCs/>
          <w:sz w:val="21"/>
          <w:szCs w:val="21"/>
        </w:rPr>
      </w:pPr>
      <w:r>
        <w:rPr>
          <w:iCs/>
          <w:sz w:val="21"/>
          <w:szCs w:val="21"/>
        </w:rPr>
        <w:t>- состояние тепловой изоляции трубопроводов;</w:t>
      </w:r>
    </w:p>
    <w:p>
      <w:pPr>
        <w:pStyle w:val="Normal"/>
        <w:autoSpaceDE w:val="false"/>
        <w:ind w:firstLine="540" w:end="0"/>
        <w:jc w:val="both"/>
        <w:rPr>
          <w:iCs/>
          <w:sz w:val="21"/>
          <w:szCs w:val="21"/>
        </w:rPr>
      </w:pPr>
      <w:r>
        <w:rPr>
          <w:iCs/>
          <w:sz w:val="21"/>
          <w:szCs w:val="21"/>
        </w:rPr>
        <w:t>- состояние утепления контуров зданий (наличие и исправность входных дверей, подъездов и тамбуров, остекления лестничных маршей, чердачных и подвальных помещений, отопительных приборов на лестничных клетках);</w:t>
      </w:r>
    </w:p>
    <w:p>
      <w:pPr>
        <w:pStyle w:val="Normal"/>
        <w:autoSpaceDE w:val="false"/>
        <w:ind w:firstLine="540" w:end="0"/>
        <w:jc w:val="both"/>
        <w:rPr>
          <w:iCs/>
          <w:sz w:val="21"/>
          <w:szCs w:val="21"/>
        </w:rPr>
      </w:pPr>
      <w:r>
        <w:rPr>
          <w:iCs/>
          <w:sz w:val="21"/>
          <w:szCs w:val="21"/>
        </w:rPr>
        <w:t>- гидравлическая плотность теплообменников тепловых пунктов;</w:t>
      </w:r>
    </w:p>
    <w:p>
      <w:pPr>
        <w:pStyle w:val="Normal"/>
        <w:autoSpaceDE w:val="false"/>
        <w:ind w:firstLine="540" w:end="0"/>
        <w:jc w:val="both"/>
        <w:rPr>
          <w:iCs/>
          <w:sz w:val="21"/>
          <w:szCs w:val="21"/>
        </w:rPr>
      </w:pPr>
      <w:r>
        <w:rPr>
          <w:iCs/>
          <w:sz w:val="21"/>
          <w:szCs w:val="21"/>
        </w:rPr>
        <w:t>- наличие паспортов теплопотребляющих установок, принципиальных схем и инструкций для обслуживания персонала;</w:t>
      </w:r>
    </w:p>
    <w:p>
      <w:pPr>
        <w:pStyle w:val="Normal"/>
        <w:autoSpaceDE w:val="false"/>
        <w:ind w:firstLine="540" w:end="0"/>
        <w:jc w:val="both"/>
        <w:rPr>
          <w:iCs/>
          <w:sz w:val="21"/>
          <w:szCs w:val="21"/>
        </w:rPr>
      </w:pPr>
      <w:r>
        <w:rPr>
          <w:iCs/>
          <w:sz w:val="21"/>
          <w:szCs w:val="21"/>
        </w:rPr>
        <w:t>- отсутствие прямых соединений между теплопотребляющими установками, водопроводными и канализационными сетями.</w:t>
      </w:r>
    </w:p>
    <w:p>
      <w:pPr>
        <w:pStyle w:val="Normal"/>
        <w:autoSpaceDE w:val="false"/>
        <w:jc w:val="both"/>
        <w:rPr>
          <w:iCs/>
          <w:sz w:val="21"/>
          <w:szCs w:val="21"/>
        </w:rPr>
      </w:pPr>
      <w:r>
        <w:rPr>
          <w:iCs/>
          <w:sz w:val="21"/>
          <w:szCs w:val="21"/>
        </w:rPr>
        <w:t xml:space="preserve">       </w:t>
      </w:r>
      <w:r>
        <w:rPr>
          <w:iCs/>
          <w:sz w:val="21"/>
          <w:szCs w:val="21"/>
        </w:rPr>
        <w:t>При невыполнении «Абонентом» основных требований по подготовке объектов к отопительному периоду, вся ответственность за качество теплоснабжения таких объектов возлагается на «Абонента».</w:t>
      </w:r>
    </w:p>
    <w:p>
      <w:pPr>
        <w:pStyle w:val="Normal"/>
        <w:autoSpaceDE w:val="false"/>
        <w:ind w:firstLine="540" w:end="0"/>
        <w:jc w:val="both"/>
        <w:rPr/>
      </w:pPr>
      <w:r>
        <w:rPr>
          <w:iCs/>
          <w:sz w:val="21"/>
          <w:szCs w:val="21"/>
        </w:rPr>
        <w:t xml:space="preserve">2.2.13. </w:t>
      </w:r>
      <w:r>
        <w:rPr>
          <w:sz w:val="21"/>
          <w:szCs w:val="21"/>
        </w:rPr>
        <w:t>В случае если общим собранием собственников помещений в многоквартирном доме или общим собранием членов товарищества или кооператива принято решение о внесении платы за коммунальные услуги непосредственно «ЭСО», «ЭСО»:</w:t>
      </w:r>
    </w:p>
    <w:p>
      <w:pPr>
        <w:pStyle w:val="Normal"/>
        <w:autoSpaceDE w:val="false"/>
        <w:ind w:firstLine="540" w:end="0"/>
        <w:jc w:val="both"/>
        <w:rPr/>
      </w:pPr>
      <w:r>
        <w:rPr>
          <w:sz w:val="21"/>
          <w:szCs w:val="21"/>
        </w:rPr>
        <w:t>- предоставляет «Абоненту» информацию о поступившем от потребителей размере платы за коммунальную услугу и о задолженности «Абонента» по оплате коммунального ресурса раздельно по платежам потребителей и по платежам за коммунальную услугу соответствующего вида, потребляемую при использовании общего имущества в многоквартирном доме в срок до 10 числа месяца, следующего за расчетным;</w:t>
      </w:r>
    </w:p>
    <w:p>
      <w:pPr>
        <w:pStyle w:val="Normal"/>
        <w:autoSpaceDE w:val="false"/>
        <w:ind w:firstLine="540" w:end="0"/>
        <w:jc w:val="both"/>
        <w:rPr>
          <w:sz w:val="21"/>
          <w:szCs w:val="21"/>
        </w:rPr>
      </w:pPr>
      <w:r>
        <w:rPr>
          <w:sz w:val="21"/>
          <w:szCs w:val="21"/>
        </w:rPr>
        <w:t>- при осуществлении сверки расчетов раздельно указываются начисления, размеры платежей и задолженности «Абонента» в части внесения платы за коммунальную услугу соответствующего вида, потребляемую при использовании общего имущества в многоквартирном доме, и в части внесения платы за соответствующую коммунальную услугу потребителями на 1-е число месяца, следующего за расчетным периодом.</w:t>
      </w:r>
    </w:p>
    <w:p>
      <w:pPr>
        <w:pStyle w:val="Normal"/>
        <w:autoSpaceDE w:val="false"/>
        <w:ind w:firstLine="540" w:end="0"/>
        <w:jc w:val="both"/>
        <w:rPr>
          <w:sz w:val="21"/>
          <w:szCs w:val="21"/>
        </w:rPr>
      </w:pPr>
      <w:r>
        <w:rPr>
          <w:sz w:val="21"/>
          <w:szCs w:val="21"/>
        </w:rPr>
        <w:t>- в случае нарушения потребителями обязательств по оплате коммунальных услуг, направляет в адрес Абонента уведомление о необходимости ограничения поставок горячей воды потребителям, имеющим задолженность по оплате коммунальной услуги.</w:t>
      </w:r>
    </w:p>
    <w:p>
      <w:pPr>
        <w:pStyle w:val="Normal"/>
        <w:ind w:start="708" w:end="0"/>
        <w:jc w:val="both"/>
        <w:rPr>
          <w:sz w:val="21"/>
          <w:szCs w:val="21"/>
        </w:rPr>
      </w:pPr>
      <w:r>
        <w:rPr>
          <w:sz w:val="21"/>
          <w:szCs w:val="21"/>
        </w:rPr>
      </w:r>
    </w:p>
    <w:p>
      <w:pPr>
        <w:pStyle w:val="BodyText"/>
        <w:jc w:val="center"/>
        <w:rPr/>
      </w:pPr>
      <w:r>
        <w:rPr>
          <w:rFonts w:cs="Times New Roman" w:ascii="Times New Roman" w:hAnsi="Times New Roman"/>
          <w:b/>
          <w:sz w:val="21"/>
          <w:szCs w:val="21"/>
          <w:lang w:val="en-US"/>
        </w:rPr>
        <w:t>III</w:t>
      </w:r>
      <w:r>
        <w:rPr>
          <w:rFonts w:cs="Times New Roman" w:ascii="Times New Roman" w:hAnsi="Times New Roman"/>
          <w:b/>
          <w:sz w:val="21"/>
          <w:szCs w:val="21"/>
        </w:rPr>
        <w:t>. ПРАВА И ОБЯЗАННОСТИ АБОНЕНТА.</w:t>
      </w:r>
    </w:p>
    <w:p>
      <w:pPr>
        <w:pStyle w:val="BodyText"/>
        <w:rPr>
          <w:rFonts w:ascii="Times New Roman" w:hAnsi="Times New Roman" w:cs="Times New Roman"/>
          <w:b/>
          <w:sz w:val="21"/>
          <w:szCs w:val="21"/>
        </w:rPr>
      </w:pPr>
      <w:r>
        <w:rPr>
          <w:rFonts w:cs="Times New Roman" w:ascii="Times New Roman" w:hAnsi="Times New Roman"/>
          <w:b/>
          <w:sz w:val="21"/>
          <w:szCs w:val="21"/>
        </w:rPr>
      </w:r>
    </w:p>
    <w:p>
      <w:pPr>
        <w:pStyle w:val="Normal"/>
        <w:autoSpaceDE w:val="false"/>
        <w:ind w:firstLine="540" w:end="0"/>
        <w:jc w:val="both"/>
        <w:rPr>
          <w:b/>
          <w:sz w:val="21"/>
          <w:szCs w:val="21"/>
        </w:rPr>
      </w:pPr>
      <w:r>
        <w:rPr>
          <w:b/>
          <w:sz w:val="21"/>
          <w:szCs w:val="21"/>
        </w:rPr>
        <w:t>3.1 «Абонент» обязан:</w:t>
      </w:r>
    </w:p>
    <w:p>
      <w:pPr>
        <w:pStyle w:val="Normal"/>
        <w:autoSpaceDE w:val="false"/>
        <w:ind w:firstLine="540" w:end="0"/>
        <w:jc w:val="both"/>
        <w:rPr>
          <w:iCs/>
          <w:sz w:val="21"/>
          <w:szCs w:val="21"/>
        </w:rPr>
      </w:pPr>
      <w:r>
        <w:rPr>
          <w:iCs/>
          <w:sz w:val="21"/>
          <w:szCs w:val="21"/>
        </w:rPr>
        <w:t xml:space="preserve">3.1.1. Производить оплату за фактически потребленную тепловую энергию и горячую воду в объемах и в сроки, предусмотренные настоящим договором. </w:t>
      </w:r>
    </w:p>
    <w:p>
      <w:pPr>
        <w:pStyle w:val="Normal"/>
        <w:autoSpaceDE w:val="false"/>
        <w:ind w:firstLine="540" w:end="0"/>
        <w:jc w:val="both"/>
        <w:rPr/>
      </w:pPr>
      <w:r>
        <w:rPr>
          <w:iCs/>
          <w:sz w:val="21"/>
          <w:szCs w:val="21"/>
        </w:rPr>
        <w:t xml:space="preserve">3.1.2. Предоставлять типовые или индивидуальные проекты внутренних систем отопления и горячего водоснабжения объектов теплопотребления для определения </w:t>
      </w:r>
      <w:r>
        <w:rPr>
          <w:sz w:val="21"/>
          <w:szCs w:val="21"/>
        </w:rPr>
        <w:t>тепловой нагрузки теплопотребляющих установок «Абонента», обеспечивающей качество поставки тепловой энергии, а также для определения планируемых объемов поставки тепловой энергии.</w:t>
      </w:r>
      <w:r>
        <w:rPr>
          <w:iCs/>
          <w:sz w:val="21"/>
          <w:szCs w:val="21"/>
        </w:rPr>
        <w:t xml:space="preserve"> </w:t>
      </w:r>
    </w:p>
    <w:p>
      <w:pPr>
        <w:pStyle w:val="Normal"/>
        <w:autoSpaceDE w:val="false"/>
        <w:ind w:firstLine="540" w:end="0"/>
        <w:jc w:val="both"/>
        <w:rPr>
          <w:iCs/>
          <w:sz w:val="21"/>
          <w:szCs w:val="21"/>
        </w:rPr>
      </w:pPr>
      <w:r>
        <w:rPr>
          <w:iCs/>
          <w:sz w:val="21"/>
          <w:szCs w:val="21"/>
        </w:rPr>
        <w:t>При отсутствии проектной документации, в качестве временной меры, на срок до одного года, предоставлять информацию о параметрах объектов теплопотребления, подтвержденных БТИ, а также документы, содержащие сведения об общей площади жилых и нежилых помещений многоквартирного жилого дома, об общей площади помещений, включая помещения, входящие в состав общего имущества (технические паспорта зданий).</w:t>
      </w:r>
    </w:p>
    <w:p>
      <w:pPr>
        <w:pStyle w:val="BodyText"/>
        <w:ind w:firstLine="540" w:end="0"/>
        <w:rPr/>
      </w:pPr>
      <w:r>
        <w:rPr>
          <w:rFonts w:cs="Times New Roman" w:ascii="Times New Roman" w:hAnsi="Times New Roman"/>
          <w:iCs/>
          <w:sz w:val="21"/>
          <w:szCs w:val="21"/>
        </w:rPr>
        <w:t xml:space="preserve">3.1.3. </w:t>
      </w:r>
      <w:r>
        <w:rPr>
          <w:rFonts w:cs="Times New Roman" w:ascii="Times New Roman" w:hAnsi="Times New Roman"/>
          <w:sz w:val="21"/>
          <w:szCs w:val="21"/>
        </w:rPr>
        <w:t>Соблюдать требования «Правил технической эксплуатации тепловых энергоустановок», утвержденных Приказом Минэнерго РФ № 115 от 24.03.2003г., а также «Правил коммерческого учета тепловой энергии, теплоносителя», утвержденных Постановлением Правительства РФ от 18.11.2013г.</w:t>
      </w:r>
    </w:p>
    <w:p>
      <w:pPr>
        <w:pStyle w:val="Normal"/>
        <w:ind w:firstLine="540" w:end="0"/>
        <w:jc w:val="both"/>
        <w:rPr/>
      </w:pPr>
      <w:r>
        <w:rPr>
          <w:iCs/>
          <w:sz w:val="21"/>
          <w:szCs w:val="21"/>
        </w:rPr>
        <w:t xml:space="preserve">3.1.4. Заменять расчетные шайбы и сопла на элеваторе только по согласованию с «ЭСО». В случае обнаружения нарушенной пломбы, ранее установленной представителем «ЭСО» для предотвращения несанкционированного доступа к расчетной шайбе и соплу на элеваторе, составляется Акт. «Абонент» не вправе отказаться от подписания Акта. Нарушение «Абонентом» пломбы, ранее установленной «ЭСО», является основанием для отказа в рассмотрении претензии по качеству теплоснабжения и подписания акта о готовности к работе в отопительном сезоне. </w:t>
      </w:r>
    </w:p>
    <w:p>
      <w:pPr>
        <w:pStyle w:val="Normal"/>
        <w:ind w:firstLine="540" w:end="0"/>
        <w:jc w:val="both"/>
        <w:rPr>
          <w:sz w:val="21"/>
          <w:szCs w:val="21"/>
        </w:rPr>
      </w:pPr>
      <w:r>
        <w:rPr>
          <w:iCs/>
          <w:sz w:val="21"/>
          <w:szCs w:val="21"/>
        </w:rPr>
        <w:t>Ответственность в случае разрегулировки систем отопления п. 9.3.25 и превышение температуры обратной воды их системы отопления п. 9.2.1. «Правил технической эксплуатации тепловых энергоустановок», утвержденных Приказом Минэнерго РФ от 24.03.2013г. № 115 несет «Абонент».</w:t>
      </w:r>
    </w:p>
    <w:p>
      <w:pPr>
        <w:pStyle w:val="Normal"/>
        <w:autoSpaceDE w:val="false"/>
        <w:ind w:firstLine="540" w:end="0"/>
        <w:jc w:val="both"/>
        <w:rPr>
          <w:iCs/>
          <w:sz w:val="21"/>
          <w:szCs w:val="21"/>
        </w:rPr>
      </w:pPr>
      <w:r>
        <w:rPr>
          <w:iCs/>
          <w:sz w:val="21"/>
          <w:szCs w:val="21"/>
        </w:rPr>
        <w:t>Подавать заявку на отключение с вызовом представителя «ЭСО» для опломбирования задвижек при проведении плановых ремонтных работ.</w:t>
      </w:r>
    </w:p>
    <w:p>
      <w:pPr>
        <w:pStyle w:val="Normal"/>
        <w:autoSpaceDE w:val="false"/>
        <w:ind w:firstLine="540" w:end="0"/>
        <w:jc w:val="both"/>
        <w:rPr/>
      </w:pPr>
      <w:r>
        <w:rPr>
          <w:iCs/>
          <w:sz w:val="21"/>
          <w:szCs w:val="21"/>
        </w:rPr>
        <w:t>3.1.5. Уведомить «ЭСО» (письмо, телефонограмма, факс) в случае прекращения теплоснабжения</w:t>
      </w:r>
      <w:r>
        <w:rPr>
          <w:sz w:val="21"/>
          <w:szCs w:val="21"/>
        </w:rPr>
        <w:t xml:space="preserve"> в связи с проведением аварийных ремонтных работ в системе теплопотребления «Абонента» для составления соответствующего акта с участием представителей сторон. Уведомление о прекращении теплоснабжения должно быть передано в «ЭСО» незамедлительно – в день прекращения теплоснабжения или в течение следующего рабочего дня. </w:t>
      </w:r>
    </w:p>
    <w:p>
      <w:pPr>
        <w:pStyle w:val="Normal"/>
        <w:autoSpaceDE w:val="false"/>
        <w:ind w:firstLine="540" w:end="0"/>
        <w:jc w:val="both"/>
        <w:rPr/>
      </w:pPr>
      <w:r>
        <w:rPr>
          <w:sz w:val="21"/>
          <w:szCs w:val="21"/>
        </w:rPr>
        <w:t>3.1.6. В каждом случае перерыва теплоснабжения составлять двухсторонний акт об отсутствии теплоснабжения. При этом представители «ЭСО» приглашаются письмом на имя руководителя для составления акта. В акте должны быть указаны:</w:t>
      </w:r>
    </w:p>
    <w:p>
      <w:pPr>
        <w:pStyle w:val="Normal"/>
        <w:numPr>
          <w:ilvl w:val="0"/>
          <w:numId w:val="10"/>
        </w:numPr>
        <w:tabs>
          <w:tab w:val="clear" w:pos="708"/>
          <w:tab w:val="left" w:pos="1080" w:leader="none"/>
        </w:tabs>
        <w:autoSpaceDE w:val="false"/>
        <w:ind w:firstLine="540" w:start="0" w:end="0"/>
        <w:jc w:val="both"/>
        <w:rPr>
          <w:sz w:val="21"/>
          <w:szCs w:val="21"/>
        </w:rPr>
      </w:pPr>
      <w:r>
        <w:rPr>
          <w:sz w:val="21"/>
          <w:szCs w:val="21"/>
        </w:rPr>
        <w:t>дата составления акта;</w:t>
      </w:r>
    </w:p>
    <w:p>
      <w:pPr>
        <w:pStyle w:val="Normal"/>
        <w:numPr>
          <w:ilvl w:val="0"/>
          <w:numId w:val="10"/>
        </w:numPr>
        <w:tabs>
          <w:tab w:val="clear" w:pos="708"/>
          <w:tab w:val="left" w:pos="1080" w:leader="none"/>
        </w:tabs>
        <w:autoSpaceDE w:val="false"/>
        <w:ind w:firstLine="540" w:start="0" w:end="0"/>
        <w:jc w:val="both"/>
        <w:rPr>
          <w:sz w:val="21"/>
          <w:szCs w:val="21"/>
        </w:rPr>
      </w:pPr>
      <w:r>
        <w:rPr>
          <w:sz w:val="21"/>
          <w:szCs w:val="21"/>
        </w:rPr>
        <w:t>дата и время отключения;</w:t>
      </w:r>
    </w:p>
    <w:p>
      <w:pPr>
        <w:pStyle w:val="Normal"/>
        <w:numPr>
          <w:ilvl w:val="0"/>
          <w:numId w:val="10"/>
        </w:numPr>
        <w:tabs>
          <w:tab w:val="clear" w:pos="708"/>
          <w:tab w:val="left" w:pos="1080" w:leader="none"/>
        </w:tabs>
        <w:autoSpaceDE w:val="false"/>
        <w:ind w:firstLine="540" w:start="0" w:end="0"/>
        <w:jc w:val="both"/>
        <w:rPr>
          <w:sz w:val="21"/>
          <w:szCs w:val="21"/>
        </w:rPr>
      </w:pPr>
      <w:r>
        <w:rPr>
          <w:sz w:val="21"/>
          <w:szCs w:val="21"/>
        </w:rPr>
        <w:t>перечень отключенных объектов теплопотребления «Абонента»;</w:t>
      </w:r>
    </w:p>
    <w:p>
      <w:pPr>
        <w:pStyle w:val="Normal"/>
        <w:numPr>
          <w:ilvl w:val="0"/>
          <w:numId w:val="10"/>
        </w:numPr>
        <w:tabs>
          <w:tab w:val="clear" w:pos="708"/>
          <w:tab w:val="left" w:pos="1080" w:leader="none"/>
        </w:tabs>
        <w:autoSpaceDE w:val="false"/>
        <w:ind w:firstLine="540" w:start="0" w:end="0"/>
        <w:jc w:val="both"/>
        <w:rPr>
          <w:sz w:val="21"/>
          <w:szCs w:val="21"/>
        </w:rPr>
      </w:pPr>
      <w:r>
        <w:rPr>
          <w:sz w:val="21"/>
          <w:szCs w:val="21"/>
        </w:rPr>
        <w:t>причина отключения;</w:t>
      </w:r>
    </w:p>
    <w:p>
      <w:pPr>
        <w:pStyle w:val="Normal"/>
        <w:numPr>
          <w:ilvl w:val="0"/>
          <w:numId w:val="10"/>
        </w:numPr>
        <w:tabs>
          <w:tab w:val="clear" w:pos="708"/>
          <w:tab w:val="left" w:pos="1080" w:leader="none"/>
        </w:tabs>
        <w:autoSpaceDE w:val="false"/>
        <w:ind w:firstLine="540" w:start="0" w:end="0"/>
        <w:jc w:val="both"/>
        <w:rPr>
          <w:sz w:val="21"/>
          <w:szCs w:val="21"/>
        </w:rPr>
      </w:pPr>
      <w:r>
        <w:rPr>
          <w:sz w:val="21"/>
          <w:szCs w:val="21"/>
        </w:rPr>
        <w:t>дата и время включения;</w:t>
      </w:r>
    </w:p>
    <w:p>
      <w:pPr>
        <w:pStyle w:val="Normal"/>
        <w:numPr>
          <w:ilvl w:val="0"/>
          <w:numId w:val="10"/>
        </w:numPr>
        <w:tabs>
          <w:tab w:val="clear" w:pos="708"/>
          <w:tab w:val="left" w:pos="1080" w:leader="none"/>
        </w:tabs>
        <w:autoSpaceDE w:val="false"/>
        <w:ind w:firstLine="540" w:start="0" w:end="0"/>
        <w:jc w:val="both"/>
        <w:rPr>
          <w:sz w:val="21"/>
          <w:szCs w:val="21"/>
        </w:rPr>
      </w:pPr>
      <w:r>
        <w:rPr>
          <w:sz w:val="21"/>
          <w:szCs w:val="21"/>
        </w:rPr>
        <w:t>перечень включенных объектов теплопотребления «Абонента»;</w:t>
      </w:r>
    </w:p>
    <w:p>
      <w:pPr>
        <w:pStyle w:val="Normal"/>
        <w:numPr>
          <w:ilvl w:val="0"/>
          <w:numId w:val="10"/>
        </w:numPr>
        <w:tabs>
          <w:tab w:val="clear" w:pos="708"/>
          <w:tab w:val="left" w:pos="1080" w:leader="none"/>
        </w:tabs>
        <w:autoSpaceDE w:val="false"/>
        <w:ind w:firstLine="540" w:start="0" w:end="0"/>
        <w:jc w:val="both"/>
        <w:rPr>
          <w:sz w:val="21"/>
          <w:szCs w:val="21"/>
        </w:rPr>
      </w:pPr>
      <w:r>
        <w:rPr>
          <w:sz w:val="21"/>
          <w:szCs w:val="21"/>
        </w:rPr>
        <w:t>период отсутствия теплоснабжения.</w:t>
      </w:r>
    </w:p>
    <w:p>
      <w:pPr>
        <w:pStyle w:val="Normal"/>
        <w:autoSpaceDE w:val="false"/>
        <w:ind w:firstLine="540" w:end="0"/>
        <w:jc w:val="both"/>
        <w:rPr>
          <w:sz w:val="21"/>
          <w:szCs w:val="21"/>
        </w:rPr>
      </w:pPr>
      <w:r>
        <w:rPr>
          <w:sz w:val="21"/>
          <w:szCs w:val="21"/>
        </w:rPr>
        <w:t>Акт должен быть подписан полномочными представителями сторон. Надлежаще оформленный акт является основанием для корректировки начислений.</w:t>
      </w:r>
    </w:p>
    <w:p>
      <w:pPr>
        <w:pStyle w:val="Normal"/>
        <w:autoSpaceDE w:val="false"/>
        <w:ind w:firstLine="540" w:end="0"/>
        <w:jc w:val="both"/>
        <w:rPr>
          <w:iCs/>
          <w:sz w:val="21"/>
          <w:szCs w:val="21"/>
        </w:rPr>
      </w:pPr>
      <w:r>
        <w:rPr>
          <w:iCs/>
          <w:sz w:val="21"/>
          <w:szCs w:val="21"/>
        </w:rPr>
        <w:t>Перерыв в теплоснабжении, не согласованный с «ЭСО», не освобождает «Абонента» от оплаты договорной величины теплопотребления.</w:t>
      </w:r>
    </w:p>
    <w:p>
      <w:pPr>
        <w:pStyle w:val="Normal"/>
        <w:autoSpaceDE w:val="false"/>
        <w:ind w:firstLine="540" w:end="0"/>
        <w:jc w:val="both"/>
        <w:rPr/>
      </w:pPr>
      <w:r>
        <w:rPr>
          <w:iCs/>
          <w:sz w:val="21"/>
          <w:szCs w:val="21"/>
        </w:rPr>
        <w:t>3.1.7. Подключать новые, отремонтированные и реконструированные сети и теплоустановки только при наличии письменного разрешения «ЭСО» и органа Ростехнадзора, с корректировкой договорных нагрузок.</w:t>
      </w:r>
    </w:p>
    <w:p>
      <w:pPr>
        <w:pStyle w:val="Normal"/>
        <w:autoSpaceDE w:val="false"/>
        <w:ind w:firstLine="540" w:end="0"/>
        <w:jc w:val="both"/>
        <w:rPr/>
      </w:pPr>
      <w:r>
        <w:rPr>
          <w:iCs/>
          <w:sz w:val="21"/>
          <w:szCs w:val="21"/>
        </w:rPr>
        <w:t>3.1.8. Не допускать на трассах теплопроводов возведения построек, складирования материалов, древопосадок на расстоянии менее пяти метров от теплопроводов, производства земляных работ без разрешения «ЭСО».</w:t>
      </w:r>
    </w:p>
    <w:p>
      <w:pPr>
        <w:pStyle w:val="Normal"/>
        <w:autoSpaceDE w:val="false"/>
        <w:ind w:firstLine="540" w:end="0"/>
        <w:jc w:val="both"/>
        <w:rPr/>
      </w:pPr>
      <w:r>
        <w:rPr>
          <w:iCs/>
          <w:sz w:val="21"/>
          <w:szCs w:val="21"/>
        </w:rPr>
        <w:t>3.1.9. Контролировать состояние и при необходимости производить ремонт и восстановление тепловой изоляции трубопроводов теплофикационных вводов и разводящих теплопроводов в подвале здания.</w:t>
      </w:r>
    </w:p>
    <w:p>
      <w:pPr>
        <w:pStyle w:val="Normal"/>
        <w:autoSpaceDE w:val="false"/>
        <w:ind w:firstLine="540" w:end="0"/>
        <w:jc w:val="both"/>
        <w:rPr>
          <w:iCs/>
          <w:sz w:val="21"/>
          <w:szCs w:val="21"/>
        </w:rPr>
      </w:pPr>
      <w:r>
        <w:rPr>
          <w:iCs/>
          <w:sz w:val="21"/>
          <w:szCs w:val="21"/>
        </w:rPr>
        <w:t xml:space="preserve">3.1.10. Ежегодно, в срок до 10 сентября подготавливать систему теплоснабжения к работе в осеннее - зимний период с обязательным выполнением предписаний «ЭСО» о выполнении работ, предусмотренных п.2.2.14. договора и оформлением акта о готовности к работе в отопительном сезоне. </w:t>
      </w:r>
      <w:r>
        <w:rPr>
          <w:bCs/>
          <w:sz w:val="21"/>
          <w:szCs w:val="21"/>
        </w:rPr>
        <w:t xml:space="preserve"> При отсутствии, подписанного «ЭСО», акта готовности, включение систем теплопотребления «Абонента» считается самовольным, а последующие претензии к качеству - необоснованными.</w:t>
      </w:r>
    </w:p>
    <w:p>
      <w:pPr>
        <w:pStyle w:val="Normal"/>
        <w:autoSpaceDE w:val="false"/>
        <w:ind w:firstLine="540" w:end="0"/>
        <w:jc w:val="both"/>
        <w:rPr/>
      </w:pPr>
      <w:r>
        <w:rPr>
          <w:iCs/>
          <w:sz w:val="21"/>
          <w:szCs w:val="21"/>
        </w:rPr>
        <w:t>3.1.11. Принимать меры, исключающие затопление коммуникаций и объектов водой (водопроводной, поверхностной) и канализационными стоками, которые могут проникнуть по теплофикационным каналам «Абонента» в сети «ЭСО», в соответствии с п.6.1.6. «Правил технической эксплуатации тепловых энергоустановок».</w:t>
      </w:r>
    </w:p>
    <w:p>
      <w:pPr>
        <w:pStyle w:val="Normal"/>
        <w:autoSpaceDE w:val="false"/>
        <w:ind w:firstLine="540" w:end="0"/>
        <w:jc w:val="both"/>
        <w:rPr/>
      </w:pPr>
      <w:r>
        <w:rPr>
          <w:iCs/>
          <w:sz w:val="21"/>
          <w:szCs w:val="21"/>
        </w:rPr>
        <w:t xml:space="preserve">3.1.12. В случае отсутствия в многоквартирном жилом доме коллективного (общедомового) прибора учета, организовать коммерческий учет тепловой энергии, теплоносителя, путем оборудования домов коллективными (общедомовыми) приборами учета, в порядке и в сроки, которые определены законодательством об энергосбережении и о повышении энергетической эффективности. </w:t>
      </w:r>
    </w:p>
    <w:p>
      <w:pPr>
        <w:pStyle w:val="Normal"/>
        <w:autoSpaceDE w:val="false"/>
        <w:ind w:firstLine="540" w:end="0"/>
        <w:jc w:val="both"/>
        <w:rPr>
          <w:iCs/>
          <w:sz w:val="21"/>
          <w:szCs w:val="21"/>
        </w:rPr>
      </w:pPr>
      <w:r>
        <w:rPr>
          <w:iCs/>
          <w:sz w:val="21"/>
          <w:szCs w:val="21"/>
        </w:rPr>
        <w:t>После установки приборов учета («Абонентом» или «ЭСО») осуществлять эксплуатацию приборов учета, в соответствии с требованиями «Правил коммерческого учета тепловой энергии, теплоносителя, утв. Постановлением Правительства РФ от 18.11.2013г. № 1034, в том числе:</w:t>
      </w:r>
    </w:p>
    <w:p>
      <w:pPr>
        <w:pStyle w:val="Normal"/>
        <w:numPr>
          <w:ilvl w:val="0"/>
          <w:numId w:val="10"/>
        </w:numPr>
        <w:autoSpaceDE w:val="false"/>
        <w:ind w:firstLine="540" w:start="0" w:end="0"/>
        <w:jc w:val="both"/>
        <w:rPr>
          <w:iCs/>
          <w:sz w:val="21"/>
          <w:szCs w:val="21"/>
        </w:rPr>
      </w:pPr>
      <w:r>
        <w:rPr>
          <w:iCs/>
          <w:sz w:val="21"/>
          <w:szCs w:val="21"/>
        </w:rPr>
        <w:t>организацию допуска узлов учета в эксплуатацию;</w:t>
      </w:r>
    </w:p>
    <w:p>
      <w:pPr>
        <w:pStyle w:val="Normal"/>
        <w:numPr>
          <w:ilvl w:val="0"/>
          <w:numId w:val="10"/>
        </w:numPr>
        <w:autoSpaceDE w:val="false"/>
        <w:ind w:firstLine="540" w:start="0" w:end="0"/>
        <w:jc w:val="both"/>
        <w:rPr>
          <w:iCs/>
          <w:sz w:val="21"/>
          <w:szCs w:val="21"/>
        </w:rPr>
      </w:pPr>
      <w:r>
        <w:rPr>
          <w:iCs/>
          <w:sz w:val="21"/>
          <w:szCs w:val="21"/>
        </w:rPr>
        <w:t>снятие показаний приборов учета и передачу их «ЭСО»;</w:t>
      </w:r>
    </w:p>
    <w:p>
      <w:pPr>
        <w:pStyle w:val="Normal"/>
        <w:numPr>
          <w:ilvl w:val="0"/>
          <w:numId w:val="10"/>
        </w:numPr>
        <w:tabs>
          <w:tab w:val="clear" w:pos="708"/>
          <w:tab w:val="left" w:pos="0" w:leader="none"/>
        </w:tabs>
        <w:autoSpaceDE w:val="false"/>
        <w:ind w:firstLine="540" w:start="0" w:end="0"/>
        <w:jc w:val="both"/>
        <w:rPr>
          <w:iCs/>
          <w:sz w:val="21"/>
          <w:szCs w:val="21"/>
        </w:rPr>
      </w:pPr>
      <w:r>
        <w:rPr>
          <w:iCs/>
          <w:sz w:val="21"/>
          <w:szCs w:val="21"/>
        </w:rPr>
        <w:t>ведение учета количества принимаемой тепловой энергии с ежедневной записью показаний приборов в пронумерованном, прошнурованном и опломбированном «ЭСО» журнале (в случае отсутствия технической возможности для получения архивных записей с прибора учета). Рекомендованная форма журнала учета указана в Приложении №4 к настоящему договору.</w:t>
      </w:r>
    </w:p>
    <w:p>
      <w:pPr>
        <w:pStyle w:val="Normal"/>
        <w:numPr>
          <w:ilvl w:val="0"/>
          <w:numId w:val="10"/>
        </w:numPr>
        <w:tabs>
          <w:tab w:val="clear" w:pos="708"/>
          <w:tab w:val="left" w:pos="0" w:leader="none"/>
        </w:tabs>
        <w:autoSpaceDE w:val="false"/>
        <w:ind w:firstLine="540" w:start="0" w:end="0"/>
        <w:jc w:val="both"/>
        <w:rPr>
          <w:iCs/>
          <w:sz w:val="21"/>
          <w:szCs w:val="21"/>
        </w:rPr>
      </w:pPr>
      <w:r>
        <w:rPr>
          <w:iCs/>
          <w:sz w:val="21"/>
          <w:szCs w:val="21"/>
        </w:rPr>
        <w:t>поверку средств измерений, входящих в состав узла учета тепловой энергии и теплоносителя, в сроки установленные Госстандартом. В случае несвоевременной поверки приборы учета считаются не исправными.</w:t>
      </w:r>
    </w:p>
    <w:p>
      <w:pPr>
        <w:pStyle w:val="Normal"/>
        <w:numPr>
          <w:ilvl w:val="0"/>
          <w:numId w:val="10"/>
        </w:numPr>
        <w:autoSpaceDE w:val="false"/>
        <w:ind w:firstLine="540" w:start="0" w:end="0"/>
        <w:jc w:val="both"/>
        <w:rPr>
          <w:iCs/>
          <w:sz w:val="21"/>
          <w:szCs w:val="21"/>
        </w:rPr>
      </w:pPr>
      <w:r>
        <w:rPr>
          <w:iCs/>
          <w:sz w:val="21"/>
          <w:szCs w:val="21"/>
        </w:rPr>
        <w:t>ремонт и замену приборов учета.</w:t>
      </w:r>
    </w:p>
    <w:p>
      <w:pPr>
        <w:pStyle w:val="Normal"/>
        <w:ind w:firstLine="540" w:end="0"/>
        <w:jc w:val="both"/>
        <w:rPr>
          <w:sz w:val="21"/>
          <w:szCs w:val="21"/>
        </w:rPr>
      </w:pPr>
      <w:r>
        <w:rPr>
          <w:sz w:val="21"/>
          <w:szCs w:val="21"/>
        </w:rPr>
        <w:t>3.1.13. Для своевременного получения объективной информации по потребленным объемам коммунального ресурса «Абонент» обязуется предоставить «ЭСО» возможность подключения коллективного (общедомового) прибора учета к автоматизированным информационно-измерительным системам учета ресурсов и передачи показаний приборов учета.</w:t>
      </w:r>
    </w:p>
    <w:p>
      <w:pPr>
        <w:pStyle w:val="21"/>
        <w:ind w:firstLine="540" w:end="0"/>
        <w:rPr/>
      </w:pPr>
      <w:r>
        <w:rPr>
          <w:rFonts w:cs="Times New Roman" w:ascii="Times New Roman" w:hAnsi="Times New Roman"/>
          <w:szCs w:val="21"/>
        </w:rPr>
        <w:t>3.1.14. При наличии приборов учета тепловой энергии, не позднее 24 число текущего месяца представлять в «ЭСО»:</w:t>
      </w:r>
    </w:p>
    <w:p>
      <w:pPr>
        <w:pStyle w:val="21"/>
        <w:ind w:firstLine="540" w:end="0"/>
        <w:rPr>
          <w:rFonts w:ascii="Times New Roman" w:hAnsi="Times New Roman" w:cs="Times New Roman"/>
          <w:szCs w:val="21"/>
        </w:rPr>
      </w:pPr>
      <w:r>
        <w:rPr>
          <w:rFonts w:cs="Times New Roman" w:ascii="Times New Roman" w:hAnsi="Times New Roman"/>
          <w:szCs w:val="21"/>
        </w:rPr>
        <w:t>- акт снятия данных с прибора учета по установленной форме (Приложение №3) за период с 23 числа предыдущего месяца до 23 числа текущего месяца.</w:t>
      </w:r>
    </w:p>
    <w:p>
      <w:pPr>
        <w:pStyle w:val="21"/>
        <w:ind w:firstLine="540" w:end="0"/>
        <w:rPr>
          <w:rFonts w:ascii="Times New Roman" w:hAnsi="Times New Roman" w:cs="Times New Roman"/>
          <w:szCs w:val="21"/>
        </w:rPr>
      </w:pPr>
      <w:r>
        <w:rPr>
          <w:rFonts w:cs="Times New Roman" w:ascii="Times New Roman" w:hAnsi="Times New Roman"/>
          <w:szCs w:val="21"/>
        </w:rPr>
        <w:t>В случае если с первого числа месяца, следующем за расчетным, запланировано изменение тарифов, акт снятии данных оформляется за период с 23 числа предыдущего месяца до последнего числа текущего месяца.</w:t>
      </w:r>
    </w:p>
    <w:p>
      <w:pPr>
        <w:pStyle w:val="21"/>
        <w:ind w:firstLine="540" w:end="0"/>
        <w:rPr>
          <w:rFonts w:ascii="Times New Roman" w:hAnsi="Times New Roman" w:cs="Times New Roman"/>
          <w:szCs w:val="21"/>
        </w:rPr>
      </w:pPr>
      <w:r>
        <w:rPr>
          <w:rFonts w:cs="Times New Roman" w:ascii="Times New Roman" w:hAnsi="Times New Roman"/>
          <w:szCs w:val="21"/>
        </w:rPr>
        <w:t>-посуточную или почасовую регистрацию измеряемых величин на бумажном или электронном носителе (архивы, журналы).</w:t>
      </w:r>
    </w:p>
    <w:p>
      <w:pPr>
        <w:pStyle w:val="21"/>
        <w:ind w:firstLine="540" w:end="0"/>
        <w:rPr>
          <w:rFonts w:ascii="Times New Roman" w:hAnsi="Times New Roman" w:cs="Times New Roman"/>
          <w:szCs w:val="21"/>
        </w:rPr>
      </w:pPr>
      <w:r>
        <w:rPr>
          <w:rFonts w:cs="Times New Roman" w:ascii="Times New Roman" w:hAnsi="Times New Roman"/>
          <w:szCs w:val="21"/>
        </w:rPr>
        <w:t>Без подписи ответственного представителя «Абонента» и «ЭСО», без подтверждающих показания приборов документов (архивов, журналов), данный акт для расчета не принимается.</w:t>
      </w:r>
    </w:p>
    <w:p>
      <w:pPr>
        <w:pStyle w:val="21"/>
        <w:ind w:firstLine="540" w:end="0"/>
        <w:rPr>
          <w:rFonts w:ascii="Times New Roman" w:hAnsi="Times New Roman" w:cs="Times New Roman"/>
          <w:szCs w:val="21"/>
        </w:rPr>
      </w:pPr>
      <w:r>
        <w:rPr>
          <w:rFonts w:cs="Times New Roman" w:ascii="Times New Roman" w:hAnsi="Times New Roman"/>
          <w:szCs w:val="21"/>
        </w:rPr>
        <w:t>При возникновении разногласий между сторонами договора, по корректности показаний приборов учета, «Абонент», по требованию «ЭСО», в течение 15-ти дней, организует внеочередную поверку приборов учета, входящих в состав узла учета, с участием представителя «ЭСО» и «Абонента».</w:t>
      </w:r>
    </w:p>
    <w:p>
      <w:pPr>
        <w:pStyle w:val="21"/>
        <w:ind w:firstLine="540" w:end="0"/>
        <w:rPr>
          <w:rFonts w:ascii="Times New Roman" w:hAnsi="Times New Roman" w:cs="Times New Roman"/>
          <w:szCs w:val="21"/>
        </w:rPr>
      </w:pPr>
      <w:r>
        <w:rPr>
          <w:rFonts w:cs="Times New Roman" w:ascii="Times New Roman" w:hAnsi="Times New Roman"/>
          <w:szCs w:val="21"/>
        </w:rPr>
        <w:t>При выявлении нарушений в работе узла учета, количество тепловой энергии (горячей воды) определяется расчетным методом с момента выхода из строя прибора учета, входящего в состав узла учета. Время выхода прибора учета определяется по данным архива тепловычислителя, а при отсутствии – с даты сдачи последнего отчета о теплопотреблении.</w:t>
      </w:r>
    </w:p>
    <w:p>
      <w:pPr>
        <w:pStyle w:val="Normal"/>
        <w:autoSpaceDE w:val="false"/>
        <w:ind w:firstLine="540" w:end="0"/>
        <w:jc w:val="both"/>
        <w:rPr>
          <w:sz w:val="21"/>
          <w:szCs w:val="21"/>
        </w:rPr>
      </w:pPr>
      <w:r>
        <w:rPr>
          <w:sz w:val="21"/>
          <w:szCs w:val="21"/>
        </w:rPr>
        <w:t>При выявлении каких-либо нарушений в функционировании узла учета «Абонент» обязан в течение суток известить об этом обслуживающую организацию и теплоснабжающую организацию и составить акт, подписанный представителями «Абонента» и обслуживающей организации. «Абонент» передает этот акт «ЭСО» вместе с отчетом о теплопотреблении (актом снятия данных) за соответствующий период в сроки, определенные договором.</w:t>
      </w:r>
    </w:p>
    <w:p>
      <w:pPr>
        <w:pStyle w:val="Normal"/>
        <w:autoSpaceDE w:val="false"/>
        <w:ind w:firstLine="540" w:end="0"/>
        <w:jc w:val="both"/>
        <w:rPr>
          <w:sz w:val="21"/>
          <w:szCs w:val="21"/>
        </w:rPr>
      </w:pPr>
      <w:r>
        <w:rPr>
          <w:sz w:val="21"/>
          <w:szCs w:val="21"/>
        </w:rPr>
        <w:t>При несвоевременном сообщении потребителем о нарушениях функционирования узла учета расчет расхода тепловой энергии, теплоносителя за отчетный период производится расчетным путем.</w:t>
      </w:r>
    </w:p>
    <w:p>
      <w:pPr>
        <w:pStyle w:val="21"/>
        <w:ind w:firstLine="540" w:end="0"/>
        <w:rPr>
          <w:rFonts w:ascii="Times New Roman" w:hAnsi="Times New Roman" w:cs="Times New Roman"/>
          <w:szCs w:val="21"/>
        </w:rPr>
      </w:pPr>
      <w:r>
        <w:rPr>
          <w:rFonts w:cs="Times New Roman" w:ascii="Times New Roman" w:hAnsi="Times New Roman"/>
          <w:szCs w:val="21"/>
        </w:rPr>
        <w:t>3.1.14.1. В случае если жилой дом не оборудован общедомовым приборов учета, а также в случае выхода из строя, утраты ранее введенного в эксплуатацию коллективного (общедомового) прибора учета или истечении срока его эксплуатации, в период с 24-го по 26-е число текущего месяца представлять в «ЭСО»:</w:t>
      </w:r>
    </w:p>
    <w:p>
      <w:pPr>
        <w:pStyle w:val="21"/>
        <w:ind w:firstLine="540" w:end="0"/>
        <w:rPr>
          <w:rFonts w:ascii="Times New Roman" w:hAnsi="Times New Roman" w:cs="Times New Roman"/>
          <w:szCs w:val="21"/>
        </w:rPr>
      </w:pPr>
      <w:r>
        <w:rPr>
          <w:rFonts w:cs="Times New Roman" w:ascii="Times New Roman" w:hAnsi="Times New Roman"/>
          <w:szCs w:val="21"/>
        </w:rPr>
        <w:t>1) сведения о выходе из строя узла учета, подтвержденные архивными данными, журналом, актом недопуска узла учета в эксплуатацию, заключением обслуживающей организации, с описанием причины и вида неисправности.</w:t>
      </w:r>
    </w:p>
    <w:p>
      <w:pPr>
        <w:pStyle w:val="21"/>
        <w:ind w:firstLine="540" w:end="0"/>
        <w:rPr>
          <w:rFonts w:ascii="Times New Roman" w:hAnsi="Times New Roman" w:cs="Times New Roman"/>
          <w:szCs w:val="21"/>
        </w:rPr>
      </w:pPr>
      <w:r>
        <w:rPr>
          <w:rFonts w:cs="Times New Roman" w:ascii="Times New Roman" w:hAnsi="Times New Roman"/>
          <w:szCs w:val="21"/>
        </w:rPr>
        <w:t>2) сведения, необходимые для определения объемов поставки, подтвержденные формами расчетно - кассового центра, в т. ч.:</w:t>
      </w:r>
    </w:p>
    <w:p>
      <w:pPr>
        <w:pStyle w:val="21"/>
        <w:ind w:firstLine="540" w:end="0"/>
        <w:rPr/>
      </w:pPr>
      <w:r>
        <w:rPr>
          <w:rFonts w:cs="Times New Roman" w:ascii="Times New Roman" w:hAnsi="Times New Roman"/>
          <w:szCs w:val="21"/>
        </w:rPr>
        <w:t>- сведения об объеме коммунального ресурса, определенного за расчетный период в жилых и нежилых помещениях по показаниям индивидуальных приборов учета (ИПУ) -</w:t>
      </w:r>
      <w:r>
        <w:rPr>
          <w:rFonts w:cs="Times New Roman" w:ascii="Times New Roman" w:hAnsi="Times New Roman"/>
          <w:szCs w:val="21"/>
          <w:lang w:val="en-US"/>
        </w:rPr>
        <w:t>V</w:t>
      </w:r>
      <w:r>
        <w:rPr>
          <w:rFonts w:cs="Times New Roman" w:ascii="Times New Roman" w:hAnsi="Times New Roman"/>
          <w:szCs w:val="21"/>
        </w:rPr>
        <w:t xml:space="preserve"> </w:t>
      </w:r>
      <w:r>
        <w:rPr>
          <w:rFonts w:cs="Times New Roman" w:ascii="Times New Roman" w:hAnsi="Times New Roman"/>
          <w:szCs w:val="21"/>
          <w:vertAlign w:val="superscript"/>
        </w:rPr>
        <w:t>п</w:t>
      </w:r>
      <w:r>
        <w:rPr>
          <w:rFonts w:cs="Times New Roman" w:ascii="Times New Roman" w:hAnsi="Times New Roman"/>
          <w:szCs w:val="21"/>
        </w:rPr>
        <w:t xml:space="preserve"> ;</w:t>
      </w:r>
    </w:p>
    <w:p>
      <w:pPr>
        <w:pStyle w:val="21"/>
        <w:ind w:firstLine="540" w:end="0"/>
        <w:rPr/>
      </w:pPr>
      <w:r>
        <w:rPr>
          <w:rFonts w:cs="Times New Roman" w:ascii="Times New Roman" w:hAnsi="Times New Roman"/>
          <w:szCs w:val="21"/>
        </w:rPr>
        <w:t xml:space="preserve">- сведения об объеме коммунального ресурса, определенного за расчетный период в жилых и нежилых помещениях, исходя из объемов среднемесячного потребления коммунальной услуги, в случаях, установленных Правилами предоставления коммунальных услуг - </w:t>
      </w:r>
      <w:r>
        <w:rPr>
          <w:rFonts w:cs="Times New Roman" w:ascii="Times New Roman" w:hAnsi="Times New Roman"/>
          <w:szCs w:val="21"/>
          <w:lang w:val="en-US"/>
        </w:rPr>
        <w:t>V</w:t>
      </w:r>
      <w:r>
        <w:rPr>
          <w:rFonts w:cs="Times New Roman" w:ascii="Times New Roman" w:hAnsi="Times New Roman"/>
          <w:szCs w:val="21"/>
        </w:rPr>
        <w:t xml:space="preserve"> </w:t>
      </w:r>
      <w:r>
        <w:rPr>
          <w:rFonts w:cs="Times New Roman" w:ascii="Times New Roman" w:hAnsi="Times New Roman"/>
          <w:szCs w:val="21"/>
          <w:vertAlign w:val="superscript"/>
        </w:rPr>
        <w:t>сред</w:t>
      </w:r>
      <w:r>
        <w:rPr>
          <w:rFonts w:cs="Times New Roman" w:ascii="Times New Roman" w:hAnsi="Times New Roman"/>
          <w:szCs w:val="21"/>
        </w:rPr>
        <w:t>;</w:t>
      </w:r>
    </w:p>
    <w:p>
      <w:pPr>
        <w:pStyle w:val="21"/>
        <w:ind w:firstLine="540" w:end="0"/>
        <w:rPr/>
      </w:pPr>
      <w:r>
        <w:rPr>
          <w:rFonts w:cs="Times New Roman" w:ascii="Times New Roman" w:hAnsi="Times New Roman"/>
          <w:szCs w:val="21"/>
        </w:rPr>
        <w:t xml:space="preserve">- сведения об объеме коммунального ресурса, определенного за расчетный период в жилых помещениях, исходя из норматива потребления коммунальной услуги, с указанием норматива потребления коммунальной услуги и повышающего коэффициента, в случаях, предусмотренных Правилами предоставления коммунальных услуг, - </w:t>
      </w:r>
      <w:r>
        <w:rPr>
          <w:rFonts w:cs="Times New Roman" w:ascii="Times New Roman" w:hAnsi="Times New Roman"/>
          <w:szCs w:val="21"/>
          <w:lang w:val="en-US"/>
        </w:rPr>
        <w:t>V</w:t>
      </w:r>
      <w:r>
        <w:rPr>
          <w:rFonts w:cs="Times New Roman" w:ascii="Times New Roman" w:hAnsi="Times New Roman"/>
          <w:szCs w:val="21"/>
        </w:rPr>
        <w:t xml:space="preserve"> </w:t>
      </w:r>
      <w:r>
        <w:rPr>
          <w:rFonts w:cs="Times New Roman" w:ascii="Times New Roman" w:hAnsi="Times New Roman"/>
          <w:szCs w:val="21"/>
          <w:vertAlign w:val="superscript"/>
        </w:rPr>
        <w:t>н</w:t>
      </w:r>
      <w:r>
        <w:rPr>
          <w:rFonts w:cs="Times New Roman" w:ascii="Times New Roman" w:hAnsi="Times New Roman"/>
          <w:szCs w:val="21"/>
        </w:rPr>
        <w:t>;</w:t>
      </w:r>
    </w:p>
    <w:p>
      <w:pPr>
        <w:pStyle w:val="21"/>
        <w:ind w:firstLine="540" w:end="0"/>
        <w:rPr/>
      </w:pPr>
      <w:r>
        <w:rPr>
          <w:rFonts w:cs="Times New Roman" w:ascii="Times New Roman" w:hAnsi="Times New Roman"/>
          <w:szCs w:val="21"/>
        </w:rPr>
        <w:t xml:space="preserve">- сведения об объеме коммунального ресурса, определенного за расчетный период в нежилых помещениях, не оборудованных ИПУ, в соответствии с Правилами предоставления коммунальных услуг; исходя их расчетных объемов коммунального ресурса - </w:t>
      </w:r>
      <w:r>
        <w:rPr>
          <w:rFonts w:cs="Times New Roman" w:ascii="Times New Roman" w:hAnsi="Times New Roman"/>
          <w:szCs w:val="21"/>
          <w:lang w:val="en-US"/>
        </w:rPr>
        <w:t>V</w:t>
      </w:r>
      <w:r>
        <w:rPr>
          <w:rFonts w:cs="Times New Roman" w:ascii="Times New Roman" w:hAnsi="Times New Roman"/>
          <w:szCs w:val="21"/>
        </w:rPr>
        <w:t xml:space="preserve"> </w:t>
      </w:r>
      <w:r>
        <w:rPr>
          <w:rFonts w:cs="Times New Roman" w:ascii="Times New Roman" w:hAnsi="Times New Roman"/>
          <w:szCs w:val="21"/>
          <w:vertAlign w:val="superscript"/>
        </w:rPr>
        <w:t>расч</w:t>
      </w:r>
      <w:r>
        <w:rPr>
          <w:rFonts w:cs="Times New Roman" w:ascii="Times New Roman" w:hAnsi="Times New Roman"/>
          <w:szCs w:val="21"/>
        </w:rPr>
        <w:t>;</w:t>
      </w:r>
    </w:p>
    <w:p>
      <w:pPr>
        <w:pStyle w:val="21"/>
        <w:ind w:firstLine="540" w:end="0"/>
        <w:rPr/>
      </w:pPr>
      <w:r>
        <w:rPr>
          <w:rFonts w:cs="Times New Roman" w:ascii="Times New Roman" w:hAnsi="Times New Roman"/>
          <w:szCs w:val="21"/>
        </w:rPr>
        <w:t xml:space="preserve">- сведения об объеме коммунального ресурса, использованного при производстве и предоставлении коммунальной услуги по отоплению и (или) горячему водоснабжению, с использованием оборудования, входящего в состав общего имущества собственников помещений, определенного за расчетный период, в соответствии с Правилами предоставления коммунальных услуг (в случае отсутствия централизованного теплоснабжения и (или) горячего водоснабжения) - </w:t>
      </w:r>
      <w:r>
        <w:rPr>
          <w:rFonts w:cs="Times New Roman" w:ascii="Times New Roman" w:hAnsi="Times New Roman"/>
          <w:szCs w:val="21"/>
          <w:lang w:val="en-US"/>
        </w:rPr>
        <w:t>V</w:t>
      </w:r>
      <w:r>
        <w:rPr>
          <w:rFonts w:cs="Times New Roman" w:ascii="Times New Roman" w:hAnsi="Times New Roman"/>
          <w:szCs w:val="21"/>
        </w:rPr>
        <w:t xml:space="preserve"> </w:t>
      </w:r>
      <w:r>
        <w:rPr>
          <w:rFonts w:cs="Times New Roman" w:ascii="Times New Roman" w:hAnsi="Times New Roman"/>
          <w:szCs w:val="21"/>
          <w:vertAlign w:val="superscript"/>
        </w:rPr>
        <w:t>кр</w:t>
      </w:r>
      <w:r>
        <w:rPr>
          <w:rFonts w:cs="Times New Roman" w:ascii="Times New Roman" w:hAnsi="Times New Roman"/>
          <w:szCs w:val="21"/>
        </w:rPr>
        <w:t>;</w:t>
      </w:r>
    </w:p>
    <w:p>
      <w:pPr>
        <w:pStyle w:val="21"/>
        <w:ind w:firstLine="540" w:end="0"/>
        <w:rPr/>
      </w:pPr>
      <w:r>
        <w:rPr>
          <w:rFonts w:cs="Times New Roman" w:ascii="Times New Roman" w:hAnsi="Times New Roman"/>
          <w:szCs w:val="21"/>
        </w:rPr>
        <w:t xml:space="preserve">- сведения об объеме коммунального ресурса, предоставленного на общедомовые нужды, определенного за расчетный период, исходя из среднемесячного объема потребления коммунального ресурса, рассчитанного в порядке и случаях, предусмотренных Правилами предоставления коммунальных услуг - </w:t>
      </w:r>
      <w:r>
        <w:rPr>
          <w:rFonts w:cs="Times New Roman" w:ascii="Times New Roman" w:hAnsi="Times New Roman"/>
          <w:szCs w:val="21"/>
          <w:lang w:val="en-US"/>
        </w:rPr>
        <w:t>V</w:t>
      </w:r>
      <w:r>
        <w:rPr>
          <w:rFonts w:cs="Times New Roman" w:ascii="Times New Roman" w:hAnsi="Times New Roman"/>
          <w:szCs w:val="21"/>
        </w:rPr>
        <w:t xml:space="preserve"> </w:t>
      </w:r>
      <w:r>
        <w:rPr>
          <w:rFonts w:cs="Times New Roman" w:ascii="Times New Roman" w:hAnsi="Times New Roman"/>
          <w:szCs w:val="21"/>
          <w:vertAlign w:val="subscript"/>
        </w:rPr>
        <w:t>1</w:t>
      </w:r>
      <w:r>
        <w:rPr>
          <w:rFonts w:cs="Times New Roman" w:ascii="Times New Roman" w:hAnsi="Times New Roman"/>
          <w:szCs w:val="21"/>
          <w:vertAlign w:val="superscript"/>
        </w:rPr>
        <w:t>одн</w:t>
      </w:r>
    </w:p>
    <w:p>
      <w:pPr>
        <w:pStyle w:val="21"/>
        <w:ind w:firstLine="540" w:end="0"/>
        <w:rPr/>
      </w:pPr>
      <w:r>
        <w:rPr>
          <w:rFonts w:cs="Times New Roman" w:ascii="Times New Roman" w:hAnsi="Times New Roman"/>
          <w:szCs w:val="21"/>
        </w:rPr>
        <w:t xml:space="preserve">- сведения об объеме коммунального ресурса, предоставленного на общедомовые нужды, определенного за расчетный период, исходя из соответствующего норматива в случаях, предусмотренных Правилами предоставления коммунальных услуг - </w:t>
      </w:r>
      <w:r>
        <w:rPr>
          <w:rFonts w:cs="Times New Roman" w:ascii="Times New Roman" w:hAnsi="Times New Roman"/>
          <w:szCs w:val="21"/>
          <w:lang w:val="en-US"/>
        </w:rPr>
        <w:t>V</w:t>
      </w:r>
      <w:r>
        <w:rPr>
          <w:rFonts w:cs="Times New Roman" w:ascii="Times New Roman" w:hAnsi="Times New Roman"/>
          <w:szCs w:val="21"/>
        </w:rPr>
        <w:t xml:space="preserve"> </w:t>
      </w:r>
      <w:r>
        <w:rPr>
          <w:rFonts w:cs="Times New Roman" w:ascii="Times New Roman" w:hAnsi="Times New Roman"/>
          <w:szCs w:val="21"/>
          <w:vertAlign w:val="subscript"/>
        </w:rPr>
        <w:t>2</w:t>
      </w:r>
      <w:r>
        <w:rPr>
          <w:rFonts w:cs="Times New Roman" w:ascii="Times New Roman" w:hAnsi="Times New Roman"/>
          <w:szCs w:val="21"/>
          <w:vertAlign w:val="superscript"/>
        </w:rPr>
        <w:t>одн</w:t>
      </w:r>
      <w:r>
        <w:rPr>
          <w:rFonts w:cs="Times New Roman" w:ascii="Times New Roman" w:hAnsi="Times New Roman"/>
          <w:szCs w:val="21"/>
        </w:rPr>
        <w:t>.</w:t>
      </w:r>
    </w:p>
    <w:p>
      <w:pPr>
        <w:pStyle w:val="21"/>
        <w:ind w:firstLine="540" w:end="0"/>
        <w:rPr/>
      </w:pPr>
      <w:r>
        <w:rPr>
          <w:rFonts w:cs="Times New Roman" w:ascii="Times New Roman" w:hAnsi="Times New Roman"/>
          <w:szCs w:val="21"/>
        </w:rPr>
        <w:t xml:space="preserve">Вышеуказанные сведения предоставляются «Абонентом» отдельно по каждому жилому дому и нежилому встроенному помещению. Величины </w:t>
      </w:r>
      <w:r>
        <w:rPr>
          <w:rFonts w:cs="Times New Roman" w:ascii="Times New Roman" w:hAnsi="Times New Roman"/>
          <w:szCs w:val="21"/>
          <w:lang w:val="en-US"/>
        </w:rPr>
        <w:t>V</w:t>
      </w:r>
      <w:r>
        <w:rPr>
          <w:rFonts w:cs="Times New Roman" w:ascii="Times New Roman" w:hAnsi="Times New Roman"/>
          <w:szCs w:val="21"/>
        </w:rPr>
        <w:t xml:space="preserve"> </w:t>
      </w:r>
      <w:r>
        <w:rPr>
          <w:rFonts w:cs="Times New Roman" w:ascii="Times New Roman" w:hAnsi="Times New Roman"/>
          <w:szCs w:val="21"/>
          <w:vertAlign w:val="superscript"/>
        </w:rPr>
        <w:t>п</w:t>
      </w:r>
      <w:r>
        <w:rPr>
          <w:rFonts w:cs="Times New Roman" w:ascii="Times New Roman" w:hAnsi="Times New Roman"/>
          <w:szCs w:val="21"/>
        </w:rPr>
        <w:t xml:space="preserve">, </w:t>
      </w:r>
      <w:r>
        <w:rPr>
          <w:rFonts w:cs="Times New Roman" w:ascii="Times New Roman" w:hAnsi="Times New Roman"/>
          <w:szCs w:val="21"/>
          <w:lang w:val="en-US"/>
        </w:rPr>
        <w:t>V</w:t>
      </w:r>
      <w:r>
        <w:rPr>
          <w:rFonts w:cs="Times New Roman" w:ascii="Times New Roman" w:hAnsi="Times New Roman"/>
          <w:szCs w:val="21"/>
        </w:rPr>
        <w:t xml:space="preserve"> </w:t>
      </w:r>
      <w:r>
        <w:rPr>
          <w:rFonts w:cs="Times New Roman" w:ascii="Times New Roman" w:hAnsi="Times New Roman"/>
          <w:szCs w:val="21"/>
          <w:vertAlign w:val="superscript"/>
        </w:rPr>
        <w:t xml:space="preserve">сред </w:t>
      </w:r>
      <w:r>
        <w:rPr>
          <w:rFonts w:cs="Times New Roman" w:ascii="Times New Roman" w:hAnsi="Times New Roman"/>
          <w:szCs w:val="21"/>
        </w:rPr>
        <w:t xml:space="preserve">, </w:t>
      </w:r>
      <w:r>
        <w:rPr>
          <w:rFonts w:cs="Times New Roman" w:ascii="Times New Roman" w:hAnsi="Times New Roman"/>
          <w:szCs w:val="21"/>
          <w:lang w:val="en-US"/>
        </w:rPr>
        <w:t>V</w:t>
      </w:r>
      <w:r>
        <w:rPr>
          <w:rFonts w:cs="Times New Roman" w:ascii="Times New Roman" w:hAnsi="Times New Roman"/>
          <w:szCs w:val="21"/>
        </w:rPr>
        <w:t xml:space="preserve"> </w:t>
      </w:r>
      <w:r>
        <w:rPr>
          <w:rFonts w:cs="Times New Roman" w:ascii="Times New Roman" w:hAnsi="Times New Roman"/>
          <w:szCs w:val="21"/>
          <w:vertAlign w:val="superscript"/>
        </w:rPr>
        <w:t xml:space="preserve">расч  </w:t>
      </w:r>
      <w:r>
        <w:rPr>
          <w:rFonts w:cs="Times New Roman" w:ascii="Times New Roman" w:hAnsi="Times New Roman"/>
          <w:szCs w:val="21"/>
        </w:rPr>
        <w:t>не включают объемы поставки коммунального ресурса собственникам нежилых помещений по договорам ресурсоснабжения, заключенным ими непосредственно с ресурсоснабжающей организацией.</w:t>
      </w:r>
    </w:p>
    <w:p>
      <w:pPr>
        <w:pStyle w:val="Normal"/>
        <w:autoSpaceDE w:val="false"/>
        <w:ind w:firstLine="540" w:end="0"/>
        <w:jc w:val="both"/>
        <w:rPr/>
      </w:pPr>
      <w:r>
        <w:rPr>
          <w:sz w:val="21"/>
          <w:szCs w:val="21"/>
        </w:rPr>
        <w:t xml:space="preserve">3.1.14.2. В случае непредоставления или несвоевременного предоставления документов и информации, перечисленной в п. 3.1.14. и п. 3.1.14.1., определение объемов поставки тепловой энергии и горячей воды, производится, в порядке, предусмотренном разделом </w:t>
      </w:r>
      <w:r>
        <w:rPr>
          <w:sz w:val="21"/>
          <w:szCs w:val="21"/>
          <w:lang w:val="en-US"/>
        </w:rPr>
        <w:t>V</w:t>
      </w:r>
      <w:r>
        <w:rPr>
          <w:sz w:val="21"/>
          <w:szCs w:val="21"/>
        </w:rPr>
        <w:t xml:space="preserve"> настоящего договора.</w:t>
      </w:r>
    </w:p>
    <w:p>
      <w:pPr>
        <w:pStyle w:val="3"/>
        <w:ind w:firstLine="540" w:end="0"/>
        <w:rPr>
          <w:rFonts w:ascii="Times New Roman" w:hAnsi="Times New Roman" w:cs="Times New Roman"/>
          <w:sz w:val="21"/>
          <w:szCs w:val="21"/>
        </w:rPr>
      </w:pPr>
      <w:r>
        <w:rPr>
          <w:rFonts w:cs="Times New Roman" w:ascii="Times New Roman" w:hAnsi="Times New Roman"/>
          <w:sz w:val="21"/>
          <w:szCs w:val="21"/>
        </w:rPr>
        <w:t>3.1.15. Беспрепятственно допускать представителей ЭСО, в рабочее время суток, для контроля за режимом потребления и состоянием приборов, а для ликвидации аварий - в любое время суток</w:t>
      </w:r>
      <w:r>
        <w:rPr>
          <w:rFonts w:cs="Times New Roman" w:ascii="Times New Roman" w:hAnsi="Times New Roman"/>
          <w:bCs/>
          <w:sz w:val="21"/>
          <w:szCs w:val="21"/>
        </w:rPr>
        <w:t>.</w:t>
      </w:r>
    </w:p>
    <w:p>
      <w:pPr>
        <w:pStyle w:val="21"/>
        <w:ind w:firstLine="540" w:end="0"/>
        <w:rPr>
          <w:rFonts w:ascii="Times New Roman" w:hAnsi="Times New Roman" w:cs="Times New Roman"/>
          <w:szCs w:val="21"/>
        </w:rPr>
      </w:pPr>
      <w:r>
        <w:rPr>
          <w:rFonts w:cs="Times New Roman" w:ascii="Times New Roman" w:hAnsi="Times New Roman"/>
          <w:szCs w:val="21"/>
        </w:rPr>
        <w:t>3.1.16. Незамедлительно сообщать «ЭСО» о нарушении сохранности и безопасности эксплуатации принадлежащих «ЭСО» сетей, приборов учета, дополнительного оборудования, находящихся на территории «Абонента», а также сохранность технических средств системы учета, контроля и управления подачей энергии, установленных у «Абонента».</w:t>
      </w:r>
    </w:p>
    <w:p>
      <w:pPr>
        <w:pStyle w:val="21"/>
        <w:ind w:firstLine="540" w:end="0"/>
        <w:rPr/>
      </w:pPr>
      <w:r>
        <w:rPr>
          <w:rFonts w:cs="Times New Roman" w:ascii="Times New Roman" w:hAnsi="Times New Roman"/>
          <w:szCs w:val="21"/>
        </w:rPr>
        <w:t>3.1.17.</w:t>
      </w:r>
      <w:r>
        <w:rPr>
          <w:rFonts w:cs="Times New Roman" w:ascii="Times New Roman" w:hAnsi="Times New Roman"/>
          <w:iCs/>
          <w:szCs w:val="21"/>
        </w:rPr>
        <w:t xml:space="preserve"> Рационально использовать поставляемую «ЭСО» тепловую энергию. Производить регулировку внутренней системы отопления, с целью обеспечения равномерного распределения количества и качества теплоносителя и поддержания температуры воздуха внутри каждого помещения отапливаемого здания в соответствии с требованиями «Правил технической эксплуатации тепловых энергоустановок».</w:t>
      </w:r>
    </w:p>
    <w:p>
      <w:pPr>
        <w:pStyle w:val="Normal"/>
        <w:autoSpaceDE w:val="false"/>
        <w:ind w:firstLine="540" w:end="0"/>
        <w:jc w:val="both"/>
        <w:rPr/>
      </w:pPr>
      <w:r>
        <w:rPr>
          <w:iCs/>
          <w:sz w:val="21"/>
          <w:szCs w:val="21"/>
        </w:rPr>
        <w:t>3.1.18. В течение пяти дней с момента</w:t>
      </w:r>
      <w:r>
        <w:rPr>
          <w:sz w:val="21"/>
          <w:szCs w:val="21"/>
        </w:rPr>
        <w:t xml:space="preserve"> получения от «ЭСО» возвращать подписанные акты об отпуске тепловой энергии, горячей воды. При наличии разногласий, акты об отпуске подписываются «Абонентом», с протоколом разногласий, с приложением расчета сумм, не принятых к оплате и документов, подтверждающих этот расчет. </w:t>
      </w:r>
    </w:p>
    <w:p>
      <w:pPr>
        <w:pStyle w:val="Normal"/>
        <w:autoSpaceDE w:val="false"/>
        <w:ind w:firstLine="540" w:end="0"/>
        <w:jc w:val="both"/>
        <w:rPr/>
      </w:pPr>
      <w:r>
        <w:rPr>
          <w:iCs/>
          <w:sz w:val="21"/>
          <w:szCs w:val="21"/>
        </w:rPr>
        <w:t>В течение пяти дней, с момента</w:t>
      </w:r>
      <w:r>
        <w:rPr>
          <w:sz w:val="21"/>
          <w:szCs w:val="21"/>
        </w:rPr>
        <w:t xml:space="preserve"> получения от «ЭСО», возвращать подписанные акты сверок взаимных расчетов. В случае не предоставления, сведения, содержащиеся в акте сверки взаимных расчетов, принимаются по данным «ЭСО».</w:t>
      </w:r>
    </w:p>
    <w:p>
      <w:pPr>
        <w:pStyle w:val="Normal"/>
        <w:autoSpaceDE w:val="false"/>
        <w:ind w:firstLine="540" w:end="0"/>
        <w:jc w:val="both"/>
        <w:rPr/>
      </w:pPr>
      <w:r>
        <w:rPr>
          <w:iCs/>
          <w:sz w:val="21"/>
          <w:szCs w:val="21"/>
        </w:rPr>
        <w:t>3.1.19. В течение пяти дней с момента приема или передачи жилого дома направлять в «ЭСО» заявление об изменении договорных величин и документы, подтверждающие данный факт.</w:t>
      </w:r>
    </w:p>
    <w:p>
      <w:pPr>
        <w:pStyle w:val="Normal"/>
        <w:autoSpaceDE w:val="false"/>
        <w:ind w:firstLine="540" w:end="0"/>
        <w:jc w:val="both"/>
        <w:rPr/>
      </w:pPr>
      <w:r>
        <w:rPr>
          <w:iCs/>
          <w:sz w:val="21"/>
          <w:szCs w:val="21"/>
        </w:rPr>
        <w:t>3.1.20. Сообщать «ЭСО», в течение 10 дней, о следующих изменениях:</w:t>
      </w:r>
    </w:p>
    <w:p>
      <w:pPr>
        <w:pStyle w:val="Normal"/>
        <w:autoSpaceDE w:val="false"/>
        <w:ind w:firstLine="540" w:end="0"/>
        <w:jc w:val="both"/>
        <w:rPr>
          <w:iCs/>
          <w:sz w:val="21"/>
          <w:szCs w:val="21"/>
        </w:rPr>
      </w:pPr>
      <w:r>
        <w:rPr>
          <w:iCs/>
          <w:sz w:val="21"/>
          <w:szCs w:val="21"/>
        </w:rPr>
        <w:t>- балансовой принадлежности теплопотребляющих установок;</w:t>
      </w:r>
    </w:p>
    <w:p>
      <w:pPr>
        <w:pStyle w:val="Normal"/>
        <w:autoSpaceDE w:val="false"/>
        <w:ind w:firstLine="540" w:end="0"/>
        <w:jc w:val="both"/>
        <w:rPr>
          <w:iCs/>
          <w:sz w:val="21"/>
          <w:szCs w:val="21"/>
        </w:rPr>
      </w:pPr>
      <w:r>
        <w:rPr>
          <w:iCs/>
          <w:sz w:val="21"/>
          <w:szCs w:val="21"/>
        </w:rPr>
        <w:t>- банковских реквизитов;</w:t>
      </w:r>
    </w:p>
    <w:p>
      <w:pPr>
        <w:pStyle w:val="Normal"/>
        <w:autoSpaceDE w:val="false"/>
        <w:ind w:firstLine="540" w:end="0"/>
        <w:jc w:val="both"/>
        <w:rPr/>
      </w:pPr>
      <w:r>
        <w:rPr>
          <w:iCs/>
          <w:sz w:val="21"/>
          <w:szCs w:val="21"/>
        </w:rPr>
        <w:t xml:space="preserve">3.1.21. </w:t>
      </w:r>
      <w:r>
        <w:rPr>
          <w:sz w:val="21"/>
          <w:szCs w:val="21"/>
        </w:rPr>
        <w:t>В случае признания «Абонента» банкротом, либо ликвидации «Абонента» и произошедшим в связи с этим переходом многоквартирных жилых домов на обслуживание в другую управляющую компанию, «Абонент» обязан:</w:t>
      </w:r>
    </w:p>
    <w:p>
      <w:pPr>
        <w:pStyle w:val="Normal"/>
        <w:autoSpaceDE w:val="false"/>
        <w:ind w:firstLine="540" w:end="0"/>
        <w:jc w:val="both"/>
        <w:rPr>
          <w:sz w:val="21"/>
          <w:szCs w:val="21"/>
        </w:rPr>
      </w:pPr>
      <w:r>
        <w:rPr>
          <w:sz w:val="21"/>
          <w:szCs w:val="21"/>
        </w:rPr>
        <w:t>- передать дома, имеющие задолженность перед «ЭСО», по Акту приема-передачи новой управляющей компании, с указанием суммы задолженности и предоставить в «ЭСО» надлежаще заверенную копию данного Акта и заключенного между двумя управляющими компаниями, договора уступки права требования долга с потребителей;</w:t>
      </w:r>
    </w:p>
    <w:p>
      <w:pPr>
        <w:pStyle w:val="Normal"/>
        <w:autoSpaceDE w:val="false"/>
        <w:ind w:firstLine="540" w:end="0"/>
        <w:jc w:val="both"/>
        <w:rPr>
          <w:sz w:val="21"/>
          <w:szCs w:val="21"/>
        </w:rPr>
      </w:pPr>
      <w:r>
        <w:rPr>
          <w:sz w:val="21"/>
          <w:szCs w:val="21"/>
        </w:rPr>
        <w:t>- либо переуступить имеющуюся задолженность потребителей перед «Абонентом» «ЭСО».</w:t>
      </w:r>
    </w:p>
    <w:p>
      <w:pPr>
        <w:pStyle w:val="Normal"/>
        <w:autoSpaceDE w:val="false"/>
        <w:ind w:firstLine="540" w:end="0"/>
        <w:jc w:val="both"/>
        <w:rPr>
          <w:iCs/>
          <w:sz w:val="21"/>
          <w:szCs w:val="21"/>
        </w:rPr>
      </w:pPr>
      <w:r>
        <w:rPr>
          <w:iCs/>
          <w:sz w:val="21"/>
          <w:szCs w:val="21"/>
        </w:rPr>
        <w:t>В случае ликвидации «Абонента», за 30 дней, письменно предупредить «ЭСО» о расторжении настоящего договора и произвести полный расчет за потребленную тепловую энергию и горячую воду.</w:t>
      </w:r>
    </w:p>
    <w:p>
      <w:pPr>
        <w:pStyle w:val="Normal"/>
        <w:autoSpaceDE w:val="false"/>
        <w:ind w:firstLine="540" w:end="0"/>
        <w:jc w:val="both"/>
        <w:rPr>
          <w:iCs/>
          <w:sz w:val="21"/>
          <w:szCs w:val="21"/>
        </w:rPr>
      </w:pPr>
      <w:r>
        <w:rPr>
          <w:sz w:val="21"/>
          <w:szCs w:val="21"/>
        </w:rPr>
        <w:t>3.1.22. Ежемесячно, до 5-го числа, месяца, следующего за расчетным, «Абонент» обязуется предоставлять «ЭСО» информацию о размере начислений «Абонента» потребителю за коммунальные услуги и платежах потребителей за коммунальные услуги за соответствующий расчетный период.</w:t>
      </w:r>
    </w:p>
    <w:p>
      <w:pPr>
        <w:pStyle w:val="Normal"/>
        <w:autoSpaceDE w:val="false"/>
        <w:ind w:firstLine="540" w:end="0"/>
        <w:jc w:val="both"/>
        <w:rPr>
          <w:sz w:val="21"/>
          <w:szCs w:val="21"/>
        </w:rPr>
      </w:pPr>
      <w:r>
        <w:rPr>
          <w:sz w:val="21"/>
          <w:szCs w:val="21"/>
        </w:rPr>
        <w:t xml:space="preserve"> </w:t>
      </w:r>
      <w:r>
        <w:rPr>
          <w:sz w:val="21"/>
          <w:szCs w:val="21"/>
        </w:rPr>
        <w:t>Информация, передаваемая «ЭСО» от «Абонента» должна содержать следующие сведения:</w:t>
      </w:r>
    </w:p>
    <w:p>
      <w:pPr>
        <w:pStyle w:val="Normal"/>
        <w:autoSpaceDE w:val="false"/>
        <w:ind w:firstLine="540" w:end="0"/>
        <w:jc w:val="both"/>
        <w:rPr>
          <w:sz w:val="21"/>
          <w:szCs w:val="21"/>
        </w:rPr>
      </w:pPr>
      <w:r>
        <w:rPr>
          <w:sz w:val="21"/>
          <w:szCs w:val="21"/>
        </w:rPr>
        <w:t>- наименование «Абонента»;</w:t>
      </w:r>
    </w:p>
    <w:p>
      <w:pPr>
        <w:pStyle w:val="Normal"/>
        <w:autoSpaceDE w:val="false"/>
        <w:ind w:firstLine="540" w:end="0"/>
        <w:jc w:val="both"/>
        <w:rPr>
          <w:sz w:val="21"/>
          <w:szCs w:val="21"/>
        </w:rPr>
      </w:pPr>
      <w:r>
        <w:rPr>
          <w:sz w:val="21"/>
          <w:szCs w:val="21"/>
        </w:rPr>
        <w:t>- наименование коммунальной услуги;</w:t>
      </w:r>
    </w:p>
    <w:p>
      <w:pPr>
        <w:pStyle w:val="Normal"/>
        <w:autoSpaceDE w:val="false"/>
        <w:ind w:firstLine="540" w:end="0"/>
        <w:jc w:val="both"/>
        <w:rPr>
          <w:sz w:val="21"/>
          <w:szCs w:val="21"/>
        </w:rPr>
      </w:pPr>
      <w:r>
        <w:rPr>
          <w:sz w:val="21"/>
          <w:szCs w:val="21"/>
        </w:rPr>
        <w:t>- расчётный период;</w:t>
      </w:r>
    </w:p>
    <w:p>
      <w:pPr>
        <w:pStyle w:val="Normal"/>
        <w:autoSpaceDE w:val="false"/>
        <w:ind w:firstLine="540" w:end="0"/>
        <w:jc w:val="both"/>
        <w:rPr>
          <w:sz w:val="21"/>
          <w:szCs w:val="21"/>
        </w:rPr>
      </w:pPr>
      <w:r>
        <w:rPr>
          <w:sz w:val="21"/>
          <w:szCs w:val="21"/>
        </w:rPr>
        <w:t>- адрес жилого дома;</w:t>
      </w:r>
    </w:p>
    <w:p>
      <w:pPr>
        <w:pStyle w:val="Normal"/>
        <w:autoSpaceDE w:val="false"/>
        <w:ind w:firstLine="540" w:end="0"/>
        <w:jc w:val="both"/>
        <w:rPr>
          <w:sz w:val="21"/>
          <w:szCs w:val="21"/>
        </w:rPr>
      </w:pPr>
      <w:r>
        <w:rPr>
          <w:sz w:val="21"/>
          <w:szCs w:val="21"/>
        </w:rPr>
        <w:t>- номер квартиры, лицевого счёта потребителя;</w:t>
      </w:r>
    </w:p>
    <w:p>
      <w:pPr>
        <w:pStyle w:val="Normal"/>
        <w:autoSpaceDE w:val="false"/>
        <w:ind w:firstLine="540" w:end="0"/>
        <w:jc w:val="both"/>
        <w:rPr>
          <w:sz w:val="21"/>
          <w:szCs w:val="21"/>
        </w:rPr>
      </w:pPr>
      <w:r>
        <w:rPr>
          <w:sz w:val="21"/>
          <w:szCs w:val="21"/>
        </w:rPr>
        <w:t>- начисление за коммунальную услугу за расчётный период по лицевому счёту, по жилому дому, по «Абоненту»;</w:t>
      </w:r>
    </w:p>
    <w:p>
      <w:pPr>
        <w:pStyle w:val="Normal"/>
        <w:autoSpaceDE w:val="false"/>
        <w:ind w:firstLine="540" w:end="0"/>
        <w:jc w:val="both"/>
        <w:rPr>
          <w:sz w:val="21"/>
          <w:szCs w:val="21"/>
        </w:rPr>
      </w:pPr>
      <w:r>
        <w:rPr>
          <w:sz w:val="21"/>
          <w:szCs w:val="21"/>
        </w:rPr>
        <w:t>- оплата за коммунальную услугу за расчётный период по лицевому счёту, по дому, по «Абоненту».</w:t>
      </w:r>
    </w:p>
    <w:p>
      <w:pPr>
        <w:pStyle w:val="Normal"/>
        <w:ind w:firstLine="540" w:end="0"/>
        <w:jc w:val="both"/>
        <w:rPr>
          <w:sz w:val="21"/>
          <w:szCs w:val="21"/>
        </w:rPr>
      </w:pPr>
      <w:r>
        <w:rPr>
          <w:sz w:val="21"/>
          <w:szCs w:val="21"/>
        </w:rPr>
        <w:t>Информация передается «Абонентом», в электронном виде и (или) на бумажном носителе:</w:t>
      </w:r>
    </w:p>
    <w:p>
      <w:pPr>
        <w:pStyle w:val="Normal"/>
        <w:autoSpaceDE w:val="false"/>
        <w:ind w:firstLine="540" w:end="0"/>
        <w:jc w:val="both"/>
        <w:rPr/>
      </w:pPr>
      <w:r>
        <w:rPr>
          <w:sz w:val="21"/>
          <w:szCs w:val="21"/>
        </w:rPr>
        <w:t>3.1.23. Не менее чем за 5 дней до окончания расчетного периода, предоставлять в «ЭСО» сведения об изменении количества граждан, постоянно и временно проживающих в жилых домах для корректировки договорных величин горячего водоснабжения.</w:t>
      </w:r>
    </w:p>
    <w:p>
      <w:pPr>
        <w:pStyle w:val="21"/>
        <w:ind w:firstLine="540" w:end="0"/>
        <w:rPr/>
      </w:pPr>
      <w:r>
        <w:rPr>
          <w:rFonts w:cs="Times New Roman" w:ascii="Times New Roman" w:hAnsi="Times New Roman"/>
          <w:szCs w:val="21"/>
        </w:rPr>
        <w:t>3.1.24. Вести контроль за исправностью прибора учета тепловой энергии. В случае обнаружения неисправности, в течение суток, направить соответствующее уведомление «ЭСО» о времени выхода из строя узла учета, о показаниях прибора учета на момент выхода из строя и подтвердить факт неисправности архивными данными, журналом или актом недопуска прибора учета в эксплуатацию, заключением обслуживающей организации, с описанием причины и вида неисправности.</w:t>
      </w:r>
    </w:p>
    <w:p>
      <w:pPr>
        <w:pStyle w:val="Normal"/>
        <w:autoSpaceDE w:val="false"/>
        <w:ind w:firstLine="540" w:end="0"/>
        <w:jc w:val="both"/>
        <w:rPr/>
      </w:pPr>
      <w:r>
        <w:rPr>
          <w:sz w:val="21"/>
          <w:szCs w:val="21"/>
        </w:rPr>
        <w:t xml:space="preserve">3.1.25. В случае если общим собранием собственников помещений в многоквартирном доме или общим собранием членов товарищества или кооператива принято решение о внесении платы за коммунальные услуги непосредственно «ЭСО» «Абонент» обязан: </w:t>
      </w:r>
    </w:p>
    <w:p>
      <w:pPr>
        <w:pStyle w:val="Normal"/>
        <w:autoSpaceDE w:val="false"/>
        <w:ind w:firstLine="540" w:end="0"/>
        <w:jc w:val="both"/>
        <w:rPr>
          <w:sz w:val="21"/>
          <w:szCs w:val="21"/>
        </w:rPr>
      </w:pPr>
      <w:r>
        <w:rPr>
          <w:sz w:val="21"/>
          <w:szCs w:val="21"/>
        </w:rPr>
        <w:t>- в 10-дневный срок, сообщить «ЭСО» о принятии собственниками помещений в многоквартирном жилом доме решения о внесении платы за коммунальные услуги непосредственно «ЭСО»;</w:t>
      </w:r>
    </w:p>
    <w:p>
      <w:pPr>
        <w:pStyle w:val="Normal"/>
        <w:autoSpaceDE w:val="false"/>
        <w:ind w:firstLine="540" w:end="0"/>
        <w:jc w:val="both"/>
        <w:rPr>
          <w:sz w:val="21"/>
          <w:szCs w:val="21"/>
        </w:rPr>
      </w:pPr>
      <w:r>
        <w:rPr>
          <w:sz w:val="21"/>
          <w:szCs w:val="21"/>
        </w:rPr>
        <w:t>- предусмотреть в договорах с потребителями согласованный с «ЭСО» порядок внесения потребителями платы за коммунальную услугу непосредственно «ЭСО»;</w:t>
      </w:r>
    </w:p>
    <w:p>
      <w:pPr>
        <w:pStyle w:val="Normal"/>
        <w:autoSpaceDE w:val="false"/>
        <w:ind w:firstLine="540" w:end="0"/>
        <w:jc w:val="both"/>
        <w:rPr>
          <w:sz w:val="21"/>
          <w:szCs w:val="21"/>
        </w:rPr>
      </w:pPr>
      <w:r>
        <w:rPr>
          <w:sz w:val="21"/>
          <w:szCs w:val="21"/>
        </w:rPr>
        <w:t>- производить ограничение или приостановление поставок горячей воды потребителям, имеющим задолженность по оплате горячей воды, на основании уведомления ЭСО, в сроки, указанные в уведомлении.</w:t>
      </w:r>
    </w:p>
    <w:p>
      <w:pPr>
        <w:pStyle w:val="Normal"/>
        <w:autoSpaceDE w:val="false"/>
        <w:ind w:firstLine="540" w:end="0"/>
        <w:jc w:val="both"/>
        <w:rPr>
          <w:sz w:val="21"/>
          <w:szCs w:val="21"/>
        </w:rPr>
      </w:pPr>
      <w:r>
        <w:rPr>
          <w:sz w:val="21"/>
          <w:szCs w:val="21"/>
        </w:rPr>
        <w:t>- возмещать ЭСО убытки, понесенные ею, в результате невыполнения Абонентом требований ЭСО по ограничению  или приостановлении поставок горячей воды потребителям, имеющим задолженность по ее оплате (при наличии технических возможностей для выполнения требований ЭСО).</w:t>
      </w:r>
    </w:p>
    <w:p>
      <w:pPr>
        <w:pStyle w:val="Normal"/>
        <w:autoSpaceDE w:val="false"/>
        <w:ind w:firstLine="540" w:end="0"/>
        <w:jc w:val="both"/>
        <w:rPr/>
      </w:pPr>
      <w:r>
        <w:rPr>
          <w:sz w:val="21"/>
          <w:szCs w:val="21"/>
        </w:rPr>
        <w:t>3.1.26. Сообщить «ЭСО» о прекращении обязательств «Абонента» предоставлять коммунальные услуги многоквартирному жилому дому, не позднее 5-ти дней, с даты подписания подтверждающих документов и предоставить акты приема-передачи технической документации, бухгалтерской документации, акт приема – передачи узла учета с показаниями приборов на момент передачи.</w:t>
      </w:r>
    </w:p>
    <w:p>
      <w:pPr>
        <w:pStyle w:val="Normal"/>
        <w:autoSpaceDE w:val="false"/>
        <w:ind w:firstLine="540" w:end="0"/>
        <w:jc w:val="both"/>
        <w:rPr>
          <w:sz w:val="21"/>
          <w:szCs w:val="21"/>
        </w:rPr>
      </w:pPr>
      <w:r>
        <w:rPr>
          <w:sz w:val="21"/>
          <w:szCs w:val="21"/>
        </w:rPr>
        <w:t>В случае отсутствия показаний приборов учета на момент передачи, расчет объемов поставки с даты конечных показаний в последнем расчетном периоде до даты расторжения договора производится «ЭСО» самостоятельно расчетным способом.</w:t>
      </w:r>
    </w:p>
    <w:p>
      <w:pPr>
        <w:pStyle w:val="Normal"/>
        <w:autoSpaceDE w:val="false"/>
        <w:ind w:firstLine="540" w:end="0"/>
        <w:jc w:val="both"/>
        <w:rPr/>
      </w:pPr>
      <w:r>
        <w:rPr>
          <w:sz w:val="21"/>
          <w:szCs w:val="21"/>
        </w:rPr>
        <w:t>3.1.27. Назначить соответствующим приказом (распоряжением) ответственного исполнителя за эксплуатацию и текущее обслуживание узла учета и сообщить «ЭСО», в течение 5-ти дней после заключения настоящего договора.</w:t>
      </w:r>
    </w:p>
    <w:p>
      <w:pPr>
        <w:pStyle w:val="Normal"/>
        <w:autoSpaceDE w:val="false"/>
        <w:ind w:firstLine="540" w:end="0"/>
        <w:jc w:val="both"/>
        <w:rPr/>
      </w:pPr>
      <w:r>
        <w:rPr>
          <w:sz w:val="21"/>
          <w:szCs w:val="21"/>
        </w:rPr>
        <w:t xml:space="preserve">3.1.30. </w:t>
      </w:r>
      <w:r>
        <w:rPr>
          <w:iCs/>
          <w:sz w:val="21"/>
          <w:szCs w:val="21"/>
        </w:rPr>
        <w:t>Предоставлять «ЭСО» актуальные сведения о собственниках нежилых помещений в многоквартирном доме (наименование собственника, ИНН/КПП (для юридических лиц), юридический и почтовый адреса, телефоны, площадь и наименование помещений).</w:t>
      </w:r>
    </w:p>
    <w:p>
      <w:pPr>
        <w:pStyle w:val="Normal"/>
        <w:autoSpaceDE w:val="false"/>
        <w:ind w:firstLine="540" w:end="0"/>
        <w:jc w:val="both"/>
        <w:rPr>
          <w:iCs/>
          <w:sz w:val="21"/>
          <w:szCs w:val="21"/>
        </w:rPr>
      </w:pPr>
      <w:r>
        <w:rPr>
          <w:iCs/>
          <w:sz w:val="21"/>
          <w:szCs w:val="21"/>
        </w:rPr>
        <w:t xml:space="preserve">Уведомить собственников нежилых помещений в многоквартирном доме о необходимости заключения договора на отпуск тепловой энергии и горячей воды с «ЭСО». </w:t>
      </w:r>
    </w:p>
    <w:p>
      <w:pPr>
        <w:pStyle w:val="Normal"/>
        <w:autoSpaceDE w:val="false"/>
        <w:ind w:firstLine="540" w:end="0"/>
        <w:jc w:val="both"/>
        <w:rPr/>
      </w:pPr>
      <w:r>
        <w:rPr>
          <w:iCs/>
          <w:sz w:val="21"/>
          <w:szCs w:val="21"/>
        </w:rPr>
        <w:t xml:space="preserve">В случае изменения (уточнения) площади жилых и каждого нежилого помещения в многоквартирном доме, площади помещений, входящих в состав общего имущества многоквартирного дома, общей площади помещений, указанных в Приложении №1, 1а, </w:t>
      </w:r>
      <w:r>
        <w:rPr>
          <w:iCs/>
          <w:sz w:val="21"/>
          <w:szCs w:val="21"/>
          <w:shd w:fill="FFFFFF" w:val="clear"/>
        </w:rPr>
        <w:t>1в</w:t>
      </w:r>
      <w:r>
        <w:rPr>
          <w:iCs/>
          <w:sz w:val="21"/>
          <w:szCs w:val="21"/>
        </w:rPr>
        <w:t xml:space="preserve"> сообщить «ЭСО», в течение 15 дней, с даты изменения и предоставить техническую документацию, подтверждающую изменения.</w:t>
      </w:r>
    </w:p>
    <w:p>
      <w:pPr>
        <w:pStyle w:val="Normal"/>
        <w:autoSpaceDE w:val="false"/>
        <w:ind w:firstLine="540" w:end="0"/>
        <w:jc w:val="both"/>
        <w:rPr/>
      </w:pPr>
      <w:r>
        <w:rPr>
          <w:sz w:val="21"/>
          <w:szCs w:val="21"/>
        </w:rPr>
        <w:t>3.1.28. Уведомить ЭСО о прекращении обязательств по предоставлению потребителям коммунальных услуг по отоплению и горячему водоснабжению, а также о прекращении обязательств по содержанию общего имущества в многоквартирном доме, в течение 5 дней, после наступления указанных обстоятельств.</w:t>
      </w:r>
    </w:p>
    <w:p>
      <w:pPr>
        <w:pStyle w:val="Normal"/>
        <w:ind w:firstLine="540" w:end="0"/>
        <w:jc w:val="both"/>
        <w:rPr/>
      </w:pPr>
      <w:r>
        <w:rPr>
          <w:sz w:val="21"/>
          <w:szCs w:val="21"/>
        </w:rPr>
        <w:t>3.1.29. В случаях, предусмотренных п.2.2.13 договора предоставлять «ЭСО» информацию, необходимую для начисления платы за коммунальные услуги по отоплению и горячему водоснабжению, в том числе показания ИПУ и ОДПУ, установленных в многоквартирном жилом доме и осуществлять действия, предусмотренные п.11 ст. 161 ЖК РФ.</w:t>
      </w:r>
    </w:p>
    <w:p>
      <w:pPr>
        <w:pStyle w:val="Normal"/>
        <w:autoSpaceDE w:val="false"/>
        <w:ind w:firstLine="540" w:end="0"/>
        <w:jc w:val="both"/>
        <w:rPr>
          <w:b/>
          <w:iCs/>
          <w:sz w:val="21"/>
          <w:szCs w:val="21"/>
        </w:rPr>
      </w:pPr>
      <w:r>
        <w:rPr>
          <w:b/>
          <w:iCs/>
          <w:sz w:val="21"/>
          <w:szCs w:val="21"/>
        </w:rPr>
        <w:t>3.2 «Абонент» имеет право:</w:t>
      </w:r>
    </w:p>
    <w:p>
      <w:pPr>
        <w:pStyle w:val="Normal"/>
        <w:autoSpaceDE w:val="false"/>
        <w:ind w:firstLine="540" w:end="0"/>
        <w:jc w:val="both"/>
        <w:rPr/>
      </w:pPr>
      <w:r>
        <w:rPr>
          <w:sz w:val="21"/>
          <w:szCs w:val="21"/>
        </w:rPr>
        <w:t>3.2.1. Подавать заявку на изменение</w:t>
      </w:r>
      <w:r>
        <w:rPr>
          <w:iCs/>
          <w:sz w:val="21"/>
          <w:szCs w:val="21"/>
        </w:rPr>
        <w:t xml:space="preserve"> договорных величин тепловой энергии и горячей воды. Письменная заявка направляется в «ЭСО» на рассмотрение не позднее, чем за 15 дней до начала расчетного периода, в котором предполагается изменение договорных величин. </w:t>
      </w:r>
    </w:p>
    <w:p>
      <w:pPr>
        <w:pStyle w:val="Normal"/>
        <w:autoSpaceDE w:val="false"/>
        <w:ind w:firstLine="540" w:end="0"/>
        <w:jc w:val="both"/>
        <w:rPr>
          <w:sz w:val="21"/>
          <w:szCs w:val="21"/>
        </w:rPr>
      </w:pPr>
      <w:r>
        <w:rPr>
          <w:sz w:val="21"/>
          <w:szCs w:val="21"/>
        </w:rPr>
        <w:t xml:space="preserve">3.2.2. Заявлять в «ЭСО» об ошибках, обнаруженных в платежных документах. </w:t>
      </w:r>
    </w:p>
    <w:p>
      <w:pPr>
        <w:pStyle w:val="Normal"/>
        <w:autoSpaceDE w:val="false"/>
        <w:ind w:firstLine="540" w:end="0"/>
        <w:jc w:val="both"/>
        <w:rPr>
          <w:sz w:val="21"/>
          <w:szCs w:val="21"/>
        </w:rPr>
      </w:pPr>
      <w:r>
        <w:rPr>
          <w:sz w:val="21"/>
          <w:szCs w:val="21"/>
        </w:rPr>
        <w:t>3.2.3. Требовать от «ЭСО» произведения сверки расчетов за тепловую энергию, горячую воду и теплоноситель.</w:t>
      </w:r>
    </w:p>
    <w:p>
      <w:pPr>
        <w:pStyle w:val="Normal"/>
        <w:autoSpaceDE w:val="false"/>
        <w:ind w:firstLine="540" w:end="0"/>
        <w:jc w:val="both"/>
        <w:rPr>
          <w:sz w:val="21"/>
          <w:szCs w:val="21"/>
        </w:rPr>
      </w:pPr>
      <w:r>
        <w:rPr>
          <w:sz w:val="21"/>
          <w:szCs w:val="21"/>
        </w:rPr>
        <w:t>3.2.4. Требовать участия представителя «ЭСО» в установлении факта и причин нарушения договорных обязательств.</w:t>
      </w:r>
    </w:p>
    <w:p>
      <w:pPr>
        <w:pStyle w:val="Normal"/>
        <w:autoSpaceDE w:val="false"/>
        <w:ind w:firstLine="540" w:end="0"/>
        <w:jc w:val="both"/>
        <w:rPr>
          <w:sz w:val="21"/>
          <w:szCs w:val="21"/>
        </w:rPr>
      </w:pPr>
      <w:r>
        <w:rPr>
          <w:sz w:val="21"/>
          <w:szCs w:val="21"/>
        </w:rPr>
        <w:t>3.2.5. Производить плановый ремонт внутренних сетей и теплопотребляющих установок с уведомлением «ЭСО», а модернизацию внутренних сетей и теплопотребляющих установок с обязательным согласием «ЭСО» и разрешением органа Ростехнадзора.</w:t>
      </w:r>
    </w:p>
    <w:p>
      <w:pPr>
        <w:pStyle w:val="Normal"/>
        <w:autoSpaceDE w:val="false"/>
        <w:ind w:firstLine="540" w:end="0"/>
        <w:jc w:val="both"/>
        <w:rPr>
          <w:sz w:val="21"/>
          <w:szCs w:val="21"/>
        </w:rPr>
      </w:pPr>
      <w:r>
        <w:rPr>
          <w:sz w:val="21"/>
          <w:szCs w:val="21"/>
        </w:rPr>
        <w:t>3.2.6. Контролировать количество и качество отпускаемой ему тепловой энергии и горячей воды.</w:t>
      </w:r>
    </w:p>
    <w:p>
      <w:pPr>
        <w:pStyle w:val="Normal"/>
        <w:autoSpaceDE w:val="false"/>
        <w:ind w:firstLine="540" w:end="0"/>
        <w:jc w:val="both"/>
        <w:rPr>
          <w:sz w:val="21"/>
          <w:szCs w:val="21"/>
        </w:rPr>
      </w:pPr>
      <w:r>
        <w:rPr>
          <w:sz w:val="21"/>
          <w:szCs w:val="21"/>
        </w:rPr>
        <w:t xml:space="preserve">3.2.7. В случае поступления жалоб от потребителей или получения информации о снижении качества поставки тепловой энергии и горячей воды, требовать участия представителя «ЭСО» для установления причин нарушения режима и качества поставки тепловой энергии и горячего водоснабжения, в точке поставки, установленной Приложением №2 к договору. </w:t>
      </w:r>
    </w:p>
    <w:p>
      <w:pPr>
        <w:pStyle w:val="Normal"/>
        <w:autoSpaceDE w:val="false"/>
        <w:ind w:firstLine="540" w:end="0"/>
        <w:jc w:val="both"/>
        <w:rPr>
          <w:iCs/>
          <w:sz w:val="21"/>
          <w:szCs w:val="21"/>
        </w:rPr>
      </w:pPr>
      <w:r>
        <w:rPr>
          <w:iCs/>
          <w:sz w:val="21"/>
          <w:szCs w:val="21"/>
        </w:rPr>
        <w:t>3.2.8. Обращаться в отдел сбыта «ЭСО» за разъяснением вопросов по объемам поставки и оплате тепловой энергии и горячей воды.</w:t>
      </w:r>
    </w:p>
    <w:p>
      <w:pPr>
        <w:pStyle w:val="Normal"/>
        <w:autoSpaceDE w:val="false"/>
        <w:ind w:firstLine="540" w:end="0"/>
        <w:jc w:val="both"/>
        <w:rPr>
          <w:iCs/>
          <w:sz w:val="21"/>
          <w:szCs w:val="21"/>
        </w:rPr>
      </w:pPr>
      <w:r>
        <w:rPr>
          <w:iCs/>
          <w:sz w:val="21"/>
          <w:szCs w:val="21"/>
        </w:rPr>
        <w:t>3.2.9. Поручить «ЭСО» эксплуатацию узла учета, по соответствующему договору, заключенному между «ЭСО» и «Абонентом».</w:t>
      </w:r>
    </w:p>
    <w:p>
      <w:pPr>
        <w:pStyle w:val="Normal"/>
        <w:autoSpaceDE w:val="false"/>
        <w:ind w:firstLine="540" w:end="0"/>
        <w:jc w:val="both"/>
        <w:rPr>
          <w:iCs/>
          <w:sz w:val="21"/>
          <w:szCs w:val="21"/>
        </w:rPr>
      </w:pPr>
      <w:r>
        <w:rPr>
          <w:iCs/>
          <w:sz w:val="21"/>
          <w:szCs w:val="21"/>
        </w:rPr>
        <w:t>3.2.10.</w:t>
      </w:r>
      <w:r>
        <w:rPr>
          <w:bCs/>
          <w:sz w:val="21"/>
          <w:szCs w:val="21"/>
        </w:rPr>
        <w:t xml:space="preserve"> </w:t>
      </w:r>
      <w:r>
        <w:rPr>
          <w:iCs/>
          <w:sz w:val="21"/>
          <w:szCs w:val="21"/>
        </w:rPr>
        <w:t xml:space="preserve">Участвовать через представителей в проверках индивидуальных, общих (квартирных) приборов учета и (или) проверки их состояния в случаях, предусмотренных </w:t>
      </w:r>
      <w:hyperlink r:id="rId3">
        <w:r>
          <w:rPr>
            <w:rStyle w:val="Hyperlink"/>
            <w:iCs/>
            <w:sz w:val="21"/>
            <w:szCs w:val="21"/>
          </w:rPr>
          <w:t>пунктом 21(1)</w:t>
        </w:r>
      </w:hyperlink>
      <w:r>
        <w:rPr>
          <w:iCs/>
          <w:sz w:val="21"/>
          <w:szCs w:val="21"/>
        </w:rPr>
        <w:t xml:space="preserve"> Правил №124, включая проверки фактов определения технической возможности установления общедомового, индивидуальных, общих (квартирных) приборов учета.</w:t>
      </w:r>
    </w:p>
    <w:p>
      <w:pPr>
        <w:pStyle w:val="Normal"/>
        <w:autoSpaceDE w:val="false"/>
        <w:ind w:firstLine="540" w:end="0"/>
        <w:jc w:val="both"/>
        <w:rPr>
          <w:iCs/>
          <w:sz w:val="21"/>
          <w:szCs w:val="21"/>
        </w:rPr>
      </w:pPr>
      <w:r>
        <w:rPr>
          <w:iCs/>
          <w:sz w:val="21"/>
          <w:szCs w:val="21"/>
        </w:rPr>
      </w:r>
    </w:p>
    <w:p>
      <w:pPr>
        <w:pStyle w:val="Normal"/>
        <w:autoSpaceDE w:val="false"/>
        <w:ind w:firstLine="540" w:end="0"/>
        <w:jc w:val="center"/>
        <w:rPr>
          <w:b/>
          <w:bCs/>
          <w:sz w:val="21"/>
          <w:szCs w:val="21"/>
        </w:rPr>
      </w:pPr>
      <w:r>
        <w:rPr>
          <w:b/>
          <w:bCs/>
          <w:sz w:val="21"/>
          <w:szCs w:val="21"/>
          <w:lang w:val="en-US"/>
        </w:rPr>
        <w:t>I</w:t>
      </w:r>
      <w:r>
        <w:rPr>
          <w:b/>
          <w:bCs/>
          <w:sz w:val="21"/>
          <w:szCs w:val="21"/>
        </w:rPr>
        <w:t>V. ПОРЯДОК РАСЧЕТА.</w:t>
      </w:r>
    </w:p>
    <w:p>
      <w:pPr>
        <w:pStyle w:val="Normal"/>
        <w:autoSpaceDE w:val="false"/>
        <w:ind w:firstLine="540" w:end="0"/>
        <w:jc w:val="center"/>
        <w:rPr>
          <w:b/>
          <w:bCs/>
          <w:sz w:val="21"/>
          <w:szCs w:val="21"/>
        </w:rPr>
      </w:pPr>
      <w:r>
        <w:rPr>
          <w:b/>
          <w:bCs/>
          <w:sz w:val="21"/>
          <w:szCs w:val="21"/>
        </w:rPr>
      </w:r>
    </w:p>
    <w:p>
      <w:pPr>
        <w:pStyle w:val="Normal"/>
        <w:ind w:firstLine="540" w:end="0"/>
        <w:jc w:val="both"/>
        <w:rPr>
          <w:sz w:val="21"/>
          <w:szCs w:val="21"/>
        </w:rPr>
      </w:pPr>
      <w:r>
        <w:rPr>
          <w:sz w:val="21"/>
          <w:szCs w:val="21"/>
        </w:rPr>
        <w:t xml:space="preserve">4.1. Оплата тепловой энергии (отопление) и горячей воды (горячее водоснабжение) производится «Абонентом» ежемесячно, в порядке и сроки, установленные настоящим договором. </w:t>
      </w:r>
    </w:p>
    <w:p>
      <w:pPr>
        <w:pStyle w:val="Normal"/>
        <w:ind w:firstLine="540" w:end="0"/>
        <w:jc w:val="both"/>
        <w:rPr>
          <w:sz w:val="21"/>
          <w:szCs w:val="21"/>
        </w:rPr>
      </w:pPr>
      <w:r>
        <w:rPr>
          <w:sz w:val="21"/>
          <w:szCs w:val="21"/>
        </w:rPr>
        <w:t>4.2. Цена для «Абонента» на границе балансовой принадлежности тепловых сетей «ЭСО» и «Абонента» определена в соответствии с тарифами на тепловую энергию, горячую воду, теплоноситель, утвержденными Министерством тарифного регулирования Воронежской области.</w:t>
      </w:r>
    </w:p>
    <w:p>
      <w:pPr>
        <w:pStyle w:val="Normal"/>
        <w:ind w:firstLine="540" w:end="0"/>
        <w:jc w:val="both"/>
        <w:rPr>
          <w:sz w:val="21"/>
          <w:szCs w:val="21"/>
        </w:rPr>
      </w:pPr>
      <w:r>
        <w:rPr>
          <w:sz w:val="21"/>
          <w:szCs w:val="21"/>
        </w:rPr>
        <w:t>Изменение тарифов и нормативов потребления коммунальных услуг, в период действия договора, не требует его переоформления, либо подписания дополнительных соглашений к нему.</w:t>
      </w:r>
    </w:p>
    <w:p>
      <w:pPr>
        <w:pStyle w:val="Normal"/>
        <w:ind w:firstLine="540" w:end="0"/>
        <w:jc w:val="both"/>
        <w:rPr/>
      </w:pPr>
      <w:r>
        <w:rPr>
          <w:sz w:val="21"/>
          <w:szCs w:val="21"/>
        </w:rPr>
        <w:t>4.3. Оплата фактически потребленной тепловой энергии (отопление) и горячей воды (горячее водоснабжение) производится «Абонентом» в полном объеме,</w:t>
      </w:r>
      <w:r>
        <w:rPr>
          <w:iCs/>
          <w:sz w:val="21"/>
          <w:szCs w:val="21"/>
        </w:rPr>
        <w:t xml:space="preserve"> в срок до 25-го числа месяца, следующего за расчетным, в следующем порядке:</w:t>
      </w:r>
    </w:p>
    <w:p>
      <w:pPr>
        <w:pStyle w:val="Normal"/>
        <w:ind w:firstLine="540" w:end="0"/>
        <w:jc w:val="both"/>
        <w:rPr/>
      </w:pPr>
      <w:r>
        <w:rPr>
          <w:iCs/>
          <w:sz w:val="21"/>
          <w:szCs w:val="21"/>
        </w:rPr>
        <w:t>- по домам, оборудованным ОДПУ</w:t>
      </w:r>
      <w:r>
        <w:rPr>
          <w:iCs/>
          <w:color w:val="FF0000"/>
          <w:sz w:val="21"/>
          <w:szCs w:val="21"/>
        </w:rPr>
        <w:t xml:space="preserve"> </w:t>
      </w:r>
      <w:r>
        <w:rPr>
          <w:iCs/>
          <w:sz w:val="21"/>
          <w:szCs w:val="21"/>
        </w:rPr>
        <w:t>тепловой энергии и горячей воды - за фактически потребленную тепловую энергию и горячую воду, в соответствии с показаниями приборов учета за расчетный месяц;</w:t>
      </w:r>
    </w:p>
    <w:p>
      <w:pPr>
        <w:pStyle w:val="Normal"/>
        <w:ind w:firstLine="540" w:end="0"/>
        <w:jc w:val="both"/>
        <w:rPr/>
      </w:pPr>
      <w:r>
        <w:rPr>
          <w:iCs/>
          <w:sz w:val="21"/>
          <w:szCs w:val="21"/>
        </w:rPr>
        <w:t>- по домам, не оборудованным ОДПУ тепловой энергии и горячей воды, а</w:t>
      </w:r>
      <w:r>
        <w:rPr>
          <w:sz w:val="21"/>
          <w:szCs w:val="21"/>
        </w:rPr>
        <w:t xml:space="preserve"> также в случае выхода из строя, утраты ранее введенного в эксплуатацию коллективного (общедомового) прибора учета или истечении срока его эксплуатации, а также в случае нарушения сроков предоставления информации для определения объемов поставки тепловой энергии и горячей воды - в объеме, рассчитанном, в соответствии с п. 5.2 - 5.4 договора.</w:t>
      </w:r>
    </w:p>
    <w:p>
      <w:pPr>
        <w:pStyle w:val="Normal"/>
        <w:ind w:firstLine="540" w:end="0"/>
        <w:jc w:val="both"/>
        <w:rPr/>
      </w:pPr>
      <w:r>
        <w:rPr>
          <w:iCs/>
          <w:sz w:val="21"/>
          <w:szCs w:val="21"/>
        </w:rPr>
        <w:t>4.4. Перечисление на расчетный счет «ЭСО» платежей собственников и пользователей помещений в многоквартирном жилом доме (потребителей), с расчетного счета «Абонента», производится Абонентом, не позднее рабочего дня, следующего за днем поступления платежей от потребителей Абоненту.</w:t>
      </w:r>
    </w:p>
    <w:p>
      <w:pPr>
        <w:pStyle w:val="Normal"/>
        <w:ind w:firstLine="540" w:end="0"/>
        <w:jc w:val="both"/>
        <w:rPr>
          <w:iCs/>
          <w:sz w:val="21"/>
          <w:szCs w:val="21"/>
        </w:rPr>
      </w:pPr>
      <w:r>
        <w:rPr>
          <w:iCs/>
          <w:sz w:val="21"/>
          <w:szCs w:val="21"/>
        </w:rPr>
        <w:t>Размер ежедневного платежа, причитающегося к перечислению «ЭСО», определяется путем суммирования платежей «Абонента», исчисленных в порядке, предусмотренном п. 5 Постановления Правительства РФ от 28.03.2012г. № 253, из поступивших в течение этого дня платежей потребителей.</w:t>
      </w:r>
    </w:p>
    <w:p>
      <w:pPr>
        <w:pStyle w:val="Normal"/>
        <w:autoSpaceDE w:val="false"/>
        <w:ind w:firstLine="540" w:end="0"/>
        <w:jc w:val="both"/>
        <w:rPr>
          <w:iCs/>
          <w:sz w:val="21"/>
          <w:szCs w:val="21"/>
        </w:rPr>
      </w:pPr>
      <w:r>
        <w:rPr>
          <w:iCs/>
          <w:sz w:val="21"/>
          <w:szCs w:val="21"/>
        </w:rPr>
        <w:t>В случае если ежедневный размер платежа составляет менее 5 тыс.руб., перечисление денежных средств осуществляется в последующие дни, но не реже, чем 1 раз в 5 рабочих дней и не позднее рабочего дня, в котором совокупный размер платежа за дни, в которые не производилось перечисление в пользу «ЭСО», превысил 5 тыс.руб.</w:t>
      </w:r>
    </w:p>
    <w:p>
      <w:pPr>
        <w:pStyle w:val="Normal"/>
        <w:tabs>
          <w:tab w:val="clear" w:pos="708"/>
          <w:tab w:val="left" w:pos="825" w:leader="none"/>
        </w:tabs>
        <w:autoSpaceDE w:val="false"/>
        <w:ind w:firstLine="540" w:end="0"/>
        <w:jc w:val="both"/>
        <w:rPr>
          <w:iCs/>
          <w:sz w:val="21"/>
          <w:szCs w:val="21"/>
        </w:rPr>
      </w:pPr>
      <w:r>
        <w:rPr>
          <w:iCs/>
          <w:sz w:val="21"/>
          <w:szCs w:val="21"/>
        </w:rPr>
        <w:t xml:space="preserve">В случае если в течение 5-ти рабочих дней от «Абонента» не поступают платежи «ЭСО», «Абонент», в течение 3-х дней, сообщает «ЭСО» о причинах задержки платежей. </w:t>
      </w:r>
    </w:p>
    <w:p>
      <w:pPr>
        <w:pStyle w:val="Normal"/>
        <w:ind w:firstLine="540" w:end="0"/>
        <w:jc w:val="both"/>
        <w:rPr>
          <w:iCs/>
          <w:sz w:val="21"/>
          <w:szCs w:val="21"/>
        </w:rPr>
      </w:pPr>
      <w:r>
        <w:rPr>
          <w:sz w:val="21"/>
          <w:szCs w:val="21"/>
        </w:rPr>
        <w:t>В случае принятия общим собранием собственников помещений в многоквартирном доме решения о внесении платы за отопление и горячее водоснабжение непосредственно ЭСО, потребители, в срок до 20 числа месяца, следующего за расчетным, вносят плату, в счет оплаты по договору, непосредственно ЭСО, за исключением платы за услуги, потребленные при использовании общего имущества в многоквартирном доме. При этом, оплата ресурсов, использованных для предоставления коммунальных услуг, потребляемых при использовании общего имущества в многоквартирном доме, осуществляется Абонентом, в срок до 20 числа месяца, следующего за расчетным.</w:t>
      </w:r>
    </w:p>
    <w:p>
      <w:pPr>
        <w:pStyle w:val="Normal"/>
        <w:ind w:firstLine="540" w:end="0"/>
        <w:jc w:val="both"/>
        <w:rPr/>
      </w:pPr>
      <w:r>
        <w:rPr>
          <w:sz w:val="21"/>
          <w:szCs w:val="21"/>
        </w:rPr>
        <w:t xml:space="preserve">4.5. </w:t>
      </w:r>
      <w:r>
        <w:rPr>
          <w:iCs/>
          <w:sz w:val="21"/>
          <w:szCs w:val="21"/>
        </w:rPr>
        <w:t>«В течение 10-ти рабочих дней по окончании расчетного периода, «Абонент» и «ЭСО» осуществляют обмен информации о платежах «Абонента» и потребителей за истекший расчетный период, в следующем порядке:</w:t>
      </w:r>
    </w:p>
    <w:p>
      <w:pPr>
        <w:pStyle w:val="Normal"/>
        <w:autoSpaceDE w:val="false"/>
        <w:ind w:firstLine="540" w:end="0"/>
        <w:jc w:val="both"/>
        <w:rPr>
          <w:iCs/>
          <w:sz w:val="21"/>
          <w:szCs w:val="21"/>
        </w:rPr>
      </w:pPr>
      <w:r>
        <w:rPr>
          <w:iCs/>
          <w:sz w:val="21"/>
          <w:szCs w:val="21"/>
        </w:rPr>
        <w:t>В срок до 5-го числа, месяца, следующего за расчетным, «Абонент» предоставляет «ЭСО» информацию:</w:t>
      </w:r>
    </w:p>
    <w:p>
      <w:pPr>
        <w:pStyle w:val="Normal"/>
        <w:autoSpaceDE w:val="false"/>
        <w:ind w:firstLine="540" w:end="0"/>
        <w:jc w:val="both"/>
        <w:rPr/>
      </w:pPr>
      <w:r>
        <w:rPr>
          <w:iCs/>
          <w:sz w:val="21"/>
          <w:szCs w:val="21"/>
        </w:rPr>
        <w:t>- о суммах, начисленных потребителям и суммах, оплаченных потребителями за истекший расчетный месяц;</w:t>
      </w:r>
    </w:p>
    <w:p>
      <w:pPr>
        <w:pStyle w:val="Normal"/>
        <w:autoSpaceDE w:val="false"/>
        <w:ind w:firstLine="540" w:end="0"/>
        <w:jc w:val="both"/>
        <w:rPr>
          <w:iCs/>
          <w:sz w:val="21"/>
          <w:szCs w:val="21"/>
        </w:rPr>
      </w:pPr>
      <w:r>
        <w:rPr>
          <w:iCs/>
          <w:sz w:val="21"/>
          <w:szCs w:val="21"/>
        </w:rPr>
        <w:t>- о суммах, удержанных из платежей потребителей, в счет оплаты каких- либо расходов «Абонента»;</w:t>
      </w:r>
    </w:p>
    <w:p>
      <w:pPr>
        <w:pStyle w:val="Normal"/>
        <w:autoSpaceDE w:val="false"/>
        <w:ind w:firstLine="540" w:end="0"/>
        <w:jc w:val="both"/>
        <w:rPr>
          <w:iCs/>
          <w:sz w:val="21"/>
          <w:szCs w:val="21"/>
        </w:rPr>
      </w:pPr>
      <w:r>
        <w:rPr>
          <w:iCs/>
          <w:sz w:val="21"/>
          <w:szCs w:val="21"/>
        </w:rPr>
        <w:t>- о суммах, перечисленных «Абонентом», на расчетный счет «ЭСО», в счет компенсации удержанных денежных средств потребителей.</w:t>
      </w:r>
    </w:p>
    <w:p>
      <w:pPr>
        <w:pStyle w:val="Normal"/>
        <w:autoSpaceDE w:val="false"/>
        <w:ind w:firstLine="540" w:end="0"/>
        <w:jc w:val="both"/>
        <w:rPr>
          <w:iCs/>
          <w:sz w:val="21"/>
          <w:szCs w:val="21"/>
        </w:rPr>
      </w:pPr>
      <w:r>
        <w:rPr>
          <w:iCs/>
          <w:sz w:val="21"/>
          <w:szCs w:val="21"/>
        </w:rPr>
        <w:t>В срок до 10-го числа месяца, следующего за расчетным, «ЭСО» предоставляет «Абоненту» информацию о платежах, поступивших от «Абонента» на расчетный счет «ЭСО» (акт сверки взаимных расчетов).</w:t>
      </w:r>
    </w:p>
    <w:p>
      <w:pPr>
        <w:pStyle w:val="Normal"/>
        <w:ind w:firstLine="540" w:end="0"/>
        <w:jc w:val="both"/>
        <w:rPr/>
      </w:pPr>
      <w:r>
        <w:rPr>
          <w:sz w:val="21"/>
          <w:szCs w:val="21"/>
        </w:rPr>
        <w:t xml:space="preserve">4.6. При осуществлении расчетов по настоящему договору, «Абонент» обязан указать в платежном документе, в поле «назначение платежа» следующие сведения: </w:t>
      </w:r>
    </w:p>
    <w:p>
      <w:pPr>
        <w:pStyle w:val="Normal"/>
        <w:ind w:firstLine="540" w:end="0"/>
        <w:jc w:val="both"/>
        <w:rPr>
          <w:sz w:val="21"/>
          <w:szCs w:val="21"/>
        </w:rPr>
      </w:pPr>
      <w:r>
        <w:rPr>
          <w:sz w:val="21"/>
          <w:szCs w:val="21"/>
        </w:rPr>
        <w:t>- Номер и дата договора;</w:t>
      </w:r>
    </w:p>
    <w:p>
      <w:pPr>
        <w:pStyle w:val="Normal"/>
        <w:ind w:firstLine="540" w:end="0"/>
        <w:jc w:val="both"/>
        <w:rPr>
          <w:sz w:val="21"/>
          <w:szCs w:val="21"/>
        </w:rPr>
      </w:pPr>
      <w:r>
        <w:rPr>
          <w:sz w:val="21"/>
          <w:szCs w:val="21"/>
        </w:rPr>
        <w:t xml:space="preserve">- Вид коммунального ресурса («Отопление» или «ГВС»). </w:t>
      </w:r>
    </w:p>
    <w:p>
      <w:pPr>
        <w:pStyle w:val="Normal"/>
        <w:ind w:firstLine="540" w:end="0"/>
        <w:jc w:val="both"/>
        <w:rPr>
          <w:sz w:val="21"/>
          <w:szCs w:val="21"/>
        </w:rPr>
      </w:pPr>
      <w:r>
        <w:rPr>
          <w:sz w:val="21"/>
          <w:szCs w:val="21"/>
        </w:rPr>
        <w:t>В случае отсутствия указания на конкретный вид коммунального ресурса, «ЭСО» засчитывает поступившую сумму в счет оплаты за «Отопление»;</w:t>
      </w:r>
    </w:p>
    <w:p>
      <w:pPr>
        <w:pStyle w:val="Normal"/>
        <w:ind w:firstLine="540" w:end="0"/>
        <w:jc w:val="both"/>
        <w:rPr>
          <w:sz w:val="21"/>
          <w:szCs w:val="21"/>
        </w:rPr>
      </w:pPr>
      <w:r>
        <w:rPr>
          <w:sz w:val="21"/>
          <w:szCs w:val="21"/>
        </w:rPr>
        <w:t xml:space="preserve">- Период платежа. </w:t>
      </w:r>
    </w:p>
    <w:p>
      <w:pPr>
        <w:pStyle w:val="Normal"/>
        <w:ind w:firstLine="540" w:end="0"/>
        <w:jc w:val="both"/>
        <w:rPr>
          <w:sz w:val="21"/>
          <w:szCs w:val="21"/>
        </w:rPr>
      </w:pPr>
      <w:r>
        <w:rPr>
          <w:sz w:val="21"/>
          <w:szCs w:val="21"/>
        </w:rPr>
        <w:t xml:space="preserve">В случае отсутствия указания на период платежа, «ЭСО» засчитывает сумму, поступившую в текущем календарном месяце, в счет оплаты за предыдущий календарный месяц. </w:t>
      </w:r>
    </w:p>
    <w:p>
      <w:pPr>
        <w:pStyle w:val="Normal"/>
        <w:ind w:firstLine="540" w:end="0"/>
        <w:jc w:val="both"/>
        <w:rPr>
          <w:sz w:val="21"/>
          <w:szCs w:val="21"/>
        </w:rPr>
      </w:pPr>
      <w:r>
        <w:rPr>
          <w:sz w:val="21"/>
          <w:szCs w:val="21"/>
        </w:rPr>
        <w:t xml:space="preserve">В случае превышения суммы оплаты, суммы зачтенной, в счет оплаты за предыдущий месяц, «ЭСО» засчитывает возникшую разницу в счет погашения ранее возникшей задолженности (при наличии задолженности и при отсутствии, в этом периоде, вступившего в законную силу, решения суда). </w:t>
      </w:r>
    </w:p>
    <w:p>
      <w:pPr>
        <w:pStyle w:val="Normal"/>
        <w:ind w:firstLine="540" w:end="0"/>
        <w:jc w:val="both"/>
        <w:rPr>
          <w:sz w:val="21"/>
          <w:szCs w:val="21"/>
        </w:rPr>
      </w:pPr>
      <w:r>
        <w:rPr>
          <w:sz w:val="21"/>
          <w:szCs w:val="21"/>
        </w:rPr>
        <w:t>В случае отсутствия ранее возникшей задолженности, «ЭСО» засчитывает возникшую разницу в счет оплаты следующего расчетного периода.</w:t>
      </w:r>
    </w:p>
    <w:p>
      <w:pPr>
        <w:pStyle w:val="Normal"/>
        <w:ind w:firstLine="540" w:end="0"/>
        <w:jc w:val="both"/>
        <w:rPr>
          <w:sz w:val="21"/>
          <w:szCs w:val="21"/>
        </w:rPr>
      </w:pPr>
      <w:r>
        <w:rPr>
          <w:sz w:val="21"/>
          <w:szCs w:val="21"/>
        </w:rPr>
        <w:t>В случае если оплата производится в счет погашения задолженности, подтвержденной вступившим в законную силу решением суда, то помимо указанных сведений, в поле «назначение платежа» указывается номер дела и/или исполнительного листа.</w:t>
      </w:r>
    </w:p>
    <w:p>
      <w:pPr>
        <w:pStyle w:val="Normal"/>
        <w:ind w:firstLine="540" w:end="0"/>
        <w:jc w:val="both"/>
        <w:rPr/>
      </w:pPr>
      <w:r>
        <w:rPr>
          <w:sz w:val="21"/>
          <w:szCs w:val="21"/>
        </w:rPr>
        <w:t>В случае если оплата производится на основании заключенного мирового соглашения, то помимо указанных сведений, в поле «назначение платежа» указывается «оплата/часть оплаты по мировому соглашению от …            ».</w:t>
      </w:r>
    </w:p>
    <w:p>
      <w:pPr>
        <w:pStyle w:val="Normal"/>
        <w:ind w:firstLine="540" w:end="0"/>
        <w:jc w:val="both"/>
        <w:rPr>
          <w:sz w:val="21"/>
          <w:szCs w:val="21"/>
        </w:rPr>
      </w:pPr>
      <w:r>
        <w:rPr>
          <w:sz w:val="21"/>
          <w:szCs w:val="21"/>
        </w:rPr>
        <w:t>В случае если оплата производится на иных основаниях, то помимо указанных сведений, в поле «назначение платежа» указываются эти основания.</w:t>
      </w:r>
    </w:p>
    <w:p>
      <w:pPr>
        <w:pStyle w:val="Style17"/>
        <w:ind w:firstLine="540" w:end="0"/>
        <w:jc w:val="both"/>
        <w:rPr>
          <w:rFonts w:ascii="Times New Roman" w:hAnsi="Times New Roman" w:cs="Times New Roman"/>
          <w:b w:val="false"/>
          <w:bCs w:val="false"/>
          <w:sz w:val="21"/>
          <w:szCs w:val="21"/>
        </w:rPr>
      </w:pPr>
      <w:r>
        <w:rPr>
          <w:rFonts w:cs="Times New Roman" w:ascii="Times New Roman" w:hAnsi="Times New Roman"/>
          <w:b w:val="false"/>
          <w:bCs w:val="false"/>
          <w:sz w:val="21"/>
          <w:szCs w:val="21"/>
        </w:rPr>
        <w:t>Изменение назначения платежа возможно по соглашению сторон.</w:t>
      </w:r>
    </w:p>
    <w:p>
      <w:pPr>
        <w:pStyle w:val="Style17"/>
        <w:ind w:firstLine="540" w:end="0"/>
        <w:jc w:val="both"/>
        <w:rPr>
          <w:rFonts w:ascii="Times New Roman" w:hAnsi="Times New Roman" w:cs="Times New Roman"/>
          <w:b w:val="false"/>
          <w:bCs w:val="false"/>
          <w:sz w:val="21"/>
          <w:szCs w:val="21"/>
        </w:rPr>
      </w:pPr>
      <w:r>
        <w:rPr>
          <w:rFonts w:cs="Times New Roman" w:ascii="Times New Roman" w:hAnsi="Times New Roman"/>
          <w:b w:val="false"/>
          <w:bCs w:val="false"/>
          <w:sz w:val="21"/>
          <w:szCs w:val="21"/>
        </w:rPr>
        <w:t>4.7. При выполнении за «Абонента» оплаты третьими лицами (в том числе собственниками и пользователями помещений многоквартирного дома) в платежном документе должна быть ссылка плательщика на «Абонента», с указанием его полного наименования, номера и даты, заключенного с «Абонентом» договора, назначение и периода платежа.</w:t>
      </w:r>
    </w:p>
    <w:p>
      <w:pPr>
        <w:pStyle w:val="Style17"/>
        <w:ind w:firstLine="540" w:end="0"/>
        <w:jc w:val="both"/>
        <w:rPr>
          <w:rFonts w:ascii="Times New Roman" w:hAnsi="Times New Roman" w:cs="Times New Roman"/>
          <w:b w:val="false"/>
          <w:bCs w:val="false"/>
          <w:sz w:val="21"/>
          <w:szCs w:val="21"/>
        </w:rPr>
      </w:pPr>
      <w:r>
        <w:rPr>
          <w:rFonts w:cs="Times New Roman" w:ascii="Times New Roman" w:hAnsi="Times New Roman"/>
          <w:b w:val="false"/>
          <w:bCs w:val="false"/>
          <w:sz w:val="21"/>
          <w:szCs w:val="21"/>
        </w:rPr>
        <w:t xml:space="preserve">В случае осуществления оплаты «Абонентом» через расчетно - кассовые центры, «Абонент» обязан дать указание расчетно - кассовым центрам на отражение в платежных документах номера настоящего договора, наименование организации и период платежа. </w:t>
      </w:r>
    </w:p>
    <w:p>
      <w:pPr>
        <w:pStyle w:val="Style17"/>
        <w:ind w:firstLine="540" w:end="0"/>
        <w:jc w:val="both"/>
        <w:rPr>
          <w:rFonts w:ascii="Times New Roman" w:hAnsi="Times New Roman" w:cs="Times New Roman"/>
          <w:b w:val="false"/>
          <w:bCs w:val="false"/>
          <w:sz w:val="21"/>
          <w:szCs w:val="21"/>
        </w:rPr>
      </w:pPr>
      <w:r>
        <w:rPr>
          <w:rFonts w:cs="Times New Roman" w:ascii="Times New Roman" w:hAnsi="Times New Roman"/>
          <w:b w:val="false"/>
          <w:bCs w:val="false"/>
          <w:sz w:val="21"/>
          <w:szCs w:val="21"/>
        </w:rPr>
        <w:t>В случае отсутствия в платежном документе указания на период платежа, «ЭСО» имеет право на определение назначения платежа самостоятельно.</w:t>
      </w:r>
    </w:p>
    <w:p>
      <w:pPr>
        <w:pStyle w:val="Style17"/>
        <w:ind w:firstLine="540" w:end="0"/>
        <w:jc w:val="both"/>
        <w:rPr/>
      </w:pPr>
      <w:r>
        <w:rPr>
          <w:rFonts w:cs="Times New Roman" w:ascii="Times New Roman" w:hAnsi="Times New Roman"/>
          <w:b w:val="false"/>
          <w:bCs w:val="false"/>
          <w:sz w:val="21"/>
          <w:szCs w:val="21"/>
        </w:rPr>
        <w:t xml:space="preserve">4.8. </w:t>
      </w:r>
      <w:r>
        <w:rPr>
          <w:rFonts w:cs="Times New Roman" w:ascii="Times New Roman" w:hAnsi="Times New Roman"/>
          <w:b w:val="false"/>
          <w:sz w:val="21"/>
          <w:szCs w:val="21"/>
        </w:rPr>
        <w:t>Количество теплоносителя на сверхнормативную подпитку тепловых сетей «Абонента» определяется следующим образом: величина подпитки, установленная актом, умножается на количество часов потребления тепловой энергии с момента обнаружения утечки теплоносителя до момента ее устранения.</w:t>
      </w:r>
      <w:r>
        <w:rPr>
          <w:rFonts w:cs="Times New Roman" w:ascii="Times New Roman" w:hAnsi="Times New Roman"/>
          <w:b w:val="false"/>
          <w:bCs w:val="false"/>
          <w:sz w:val="21"/>
          <w:szCs w:val="21"/>
        </w:rPr>
        <w:t xml:space="preserve"> Сверхнормативная утечка теплоносителя определяется «ЭСО» и фиксируется в двухстороннем акте. Отказ «Абонента» от подписи акта не освобождает его от оплаты в установленном порядке.</w:t>
      </w:r>
    </w:p>
    <w:p>
      <w:pPr>
        <w:pStyle w:val="Style17"/>
        <w:ind w:firstLine="540" w:end="0"/>
        <w:jc w:val="both"/>
        <w:rPr>
          <w:rFonts w:ascii="Times New Roman" w:hAnsi="Times New Roman" w:cs="Times New Roman"/>
          <w:b w:val="false"/>
          <w:bCs w:val="false"/>
          <w:sz w:val="21"/>
          <w:szCs w:val="21"/>
        </w:rPr>
      </w:pPr>
      <w:r>
        <w:rPr>
          <w:rFonts w:cs="Times New Roman" w:ascii="Times New Roman" w:hAnsi="Times New Roman"/>
          <w:b w:val="false"/>
          <w:bCs w:val="false"/>
          <w:sz w:val="21"/>
          <w:szCs w:val="21"/>
        </w:rPr>
        <w:t>Слив теплоносителя из-за неисправности внутренних систем теплопотребления «Абонента» (при отсутствии и неисправности ОДПУ) оформляется двухсторонним актом. Количество теплоносителя определяется расчетным путем и оплачивается «Абонентом». Отказ «Абонента» от подписи в акте не освобождает его от оплаты.</w:t>
      </w:r>
    </w:p>
    <w:p>
      <w:pPr>
        <w:pStyle w:val="Normal"/>
        <w:ind w:firstLine="540" w:end="0"/>
        <w:jc w:val="both"/>
        <w:rPr/>
      </w:pPr>
      <w:r>
        <w:rPr>
          <w:bCs/>
          <w:sz w:val="21"/>
          <w:szCs w:val="21"/>
        </w:rPr>
        <w:t xml:space="preserve">4.9. </w:t>
      </w:r>
      <w:r>
        <w:rPr>
          <w:sz w:val="21"/>
          <w:szCs w:val="21"/>
        </w:rPr>
        <w:t>Датой оплаты считается дата поступления денежных средств на расчетный счет «ЭСО».</w:t>
      </w:r>
    </w:p>
    <w:p>
      <w:pPr>
        <w:pStyle w:val="Normal"/>
        <w:autoSpaceDE w:val="false"/>
        <w:jc w:val="center"/>
        <w:rPr>
          <w:b/>
          <w:bCs/>
          <w:sz w:val="21"/>
          <w:szCs w:val="21"/>
        </w:rPr>
      </w:pPr>
      <w:r>
        <w:rPr>
          <w:b/>
          <w:bCs/>
          <w:sz w:val="21"/>
          <w:szCs w:val="21"/>
        </w:rPr>
      </w:r>
    </w:p>
    <w:p>
      <w:pPr>
        <w:pStyle w:val="Normal"/>
        <w:autoSpaceDE w:val="false"/>
        <w:jc w:val="center"/>
        <w:rPr>
          <w:b/>
          <w:bCs/>
          <w:sz w:val="21"/>
          <w:szCs w:val="21"/>
        </w:rPr>
      </w:pPr>
      <w:r>
        <w:rPr>
          <w:b/>
          <w:bCs/>
          <w:sz w:val="21"/>
          <w:szCs w:val="21"/>
        </w:rPr>
        <w:t>V. ОБЪЕМЫ ПОСТАВКИ ТЕПЛОВОЙ ЭНЕРГИИ И ГОРЯЧЕЙ ВОДЫ.</w:t>
      </w:r>
    </w:p>
    <w:p>
      <w:pPr>
        <w:pStyle w:val="Normal"/>
        <w:autoSpaceDE w:val="false"/>
        <w:jc w:val="center"/>
        <w:rPr>
          <w:b/>
          <w:bCs/>
          <w:sz w:val="21"/>
          <w:szCs w:val="21"/>
        </w:rPr>
      </w:pPr>
      <w:r>
        <w:rPr>
          <w:b/>
          <w:bCs/>
          <w:sz w:val="21"/>
          <w:szCs w:val="21"/>
        </w:rPr>
      </w:r>
    </w:p>
    <w:p>
      <w:pPr>
        <w:pStyle w:val="Normal"/>
        <w:autoSpaceDE w:val="false"/>
        <w:ind w:firstLine="567" w:end="0"/>
        <w:jc w:val="both"/>
        <w:rPr>
          <w:sz w:val="21"/>
          <w:szCs w:val="21"/>
        </w:rPr>
      </w:pPr>
      <w:r>
        <w:rPr>
          <w:sz w:val="21"/>
          <w:szCs w:val="21"/>
        </w:rPr>
        <w:t>5.1. Объем коммунального ресурса, поставляемого в многоквартирный дом, оборудованный коллективным (общедомовым) прибором учета, определяется на основании показаний указанного прибора учета за расчетный период (расчетный месяц) за вычетом объемов поставки коммунального ресурса собственникам нежилых помещений в этом многоквартирном доме по договорам ресурсоснабжения, заключенным ими непосредственно с «ЭСО» (в случае, если объемы поставок таким собственникам фиксируются коллективным (общедомовым) прибором учета) (подпункт «А» пункта 21 Правил, утв. Постановлением Правительства РФ № 124 от 14.02.2012г.).</w:t>
      </w:r>
    </w:p>
    <w:p>
      <w:pPr>
        <w:pStyle w:val="Normal"/>
        <w:ind w:firstLine="540" w:end="0"/>
        <w:jc w:val="both"/>
        <w:rPr/>
      </w:pPr>
      <w:r>
        <w:rPr>
          <w:sz w:val="21"/>
          <w:szCs w:val="21"/>
        </w:rPr>
        <w:t>5.2. Объем коммунального ресурса, поставляемого за расчетный период (расчетный месяц) в многоквартирный дом, не оборудованный коллективным (общедомовым) прибором учета, а также в случае, выхода из строя, утраты ранее введенного в эксплуатацию коллективного (общедомового) прибора учета или истечения срока его эксплуатации, определяется, в порядке, предусмотренном подпунктами «В», «В(1))» и «В(2))» пункта 21 Правил, утв. Постановлением Правительства РФ № 124 от 14.02.2012г.</w:t>
      </w:r>
    </w:p>
    <w:p>
      <w:pPr>
        <w:pStyle w:val="Normal"/>
        <w:ind w:firstLine="540" w:end="0"/>
        <w:jc w:val="both"/>
        <w:rPr>
          <w:sz w:val="21"/>
          <w:szCs w:val="21"/>
        </w:rPr>
      </w:pPr>
      <w:r>
        <w:rPr>
          <w:sz w:val="21"/>
          <w:szCs w:val="21"/>
        </w:rPr>
        <w:t>Объем коммунального ресурса, поставляемого за расчетный период (расчетный месяц) в многоквартирный дом, в случае непредоставления «Абонентом» сведений о показаниях коллективного (общедомового) прибора учета в сроки, установленные законодательством, либо при недопуске «Абонентом» представителей «ЭСО» для проверки состояния ОДПУ и достоверности сведений о показаниях прибора учета, определяется в порядке, предусмотренном подпунктом «В(3))» пункта 21 Правил, утв. Постановлением Правительства РФ № 124 от 14.02.2012г.</w:t>
      </w:r>
    </w:p>
    <w:p>
      <w:pPr>
        <w:pStyle w:val="Normal"/>
        <w:ind w:firstLine="540" w:end="0"/>
        <w:jc w:val="both"/>
        <w:rPr>
          <w:sz w:val="21"/>
          <w:szCs w:val="21"/>
        </w:rPr>
      </w:pPr>
      <w:r>
        <w:rPr>
          <w:sz w:val="21"/>
          <w:szCs w:val="21"/>
        </w:rPr>
        <w:t>5.3. При наличии технической возможности установки коллективного (общедомового) прибора учета тепловой энергии стоимость тепловой энергии, поставленной в многоквартирный дом, не оборудованный таким прибором учета, а также поставленной в многоквартирный дом по истечении 3 месяцев после выхода из строя, утраты ранее введенного в эксплуатацию коллективного (общедомового) прибора учета тепловой энергии (по истечении срока его эксплуатации), а также стоимость поставленной тепловой энергии при непредставлении исполнителем сведений о показаниях коллективного (общедомового) прибора учета тепловой энергии в сроки, установленные законодательством или договором ресурсоснабжения, при недопуске исполнителем 2 и более раз представителей ресурсоснабжающей организации для проверки состояния установленного и введенного в эксплуатацию коллективного (общедомового) прибора учета тепловой энергии (проверки достоверности представленных сведений о показаниях такого прибора учета) определяется исходя из норматива потребления коммунальной услуги по отоплению и суммарной площади жилых и нежилых помещений в многоквартирном доме с применением повышающего коэффициента, величина которого устанавливается в размере, равном 1,1. Этот коэффициент не применяется при наличии акта обследования на предмет установления наличия (отсутствия) технической возможности установки коллективного (общедомового) прибора учета коммунальных ресурсов, подтверждающего отсутствие технической возможности установки такого прибора учета, начиная с расчетного периода, в котором составлен такой акт (подпункт «Е» пункта 22 Правил, утв. Постановлением Правительства РФ № 124 от 14.02.2012г.).</w:t>
      </w:r>
    </w:p>
    <w:p>
      <w:pPr>
        <w:pStyle w:val="Normal"/>
        <w:ind w:firstLine="540" w:end="0"/>
        <w:jc w:val="both"/>
        <w:rPr>
          <w:iCs/>
          <w:sz w:val="21"/>
          <w:szCs w:val="21"/>
        </w:rPr>
      </w:pPr>
      <w:r>
        <w:rPr>
          <w:iCs/>
          <w:sz w:val="21"/>
          <w:szCs w:val="21"/>
        </w:rPr>
        <w:t>При наличии технической возможности установки коллективного (общедомового) прибора учета горячей воды стоимость коммунального ресурса, потребленного при содержании общего имущества в многоквартирном  доме в случае отсутствия коллективного (общедомового) прибора учета, а также в случае выхода из строя, утраты ранее введенного в эксплуатацию коллективного (общедомового) прибора учета или истечения срока его эксплуатации по истечении 3 месяцев после наступления такого события, при непредставлении исполнителем сведений о показаниях коллективного (общедомового) прибора учета в сроки, установленные договором ресурсоснабжения, при недопуске исполнителем 2 и более раз представителей ресурсоснабжающей организации для проверки состояния установленного и введенного в эксплуатацию коллективного (общедомового) прибора учета определяется исходя из нормативов потребления соответствующих видов коммунальных ресурсов в целях содержания общего имущества в многоквартирном доме с учетом повышающего коэффициента, величина которого устанавливается в размере, равном 1,5. (подпункт «Ж» пункта 22 Правил, утв. Постановлением Правительства РФ № 124 от 14.02.2012г.).</w:t>
      </w:r>
    </w:p>
    <w:p>
      <w:pPr>
        <w:pStyle w:val="Normal"/>
        <w:autoSpaceDE w:val="false"/>
        <w:ind w:firstLine="540" w:end="0"/>
        <w:jc w:val="both"/>
        <w:rPr>
          <w:sz w:val="21"/>
          <w:szCs w:val="21"/>
        </w:rPr>
      </w:pPr>
      <w:r>
        <w:rPr>
          <w:sz w:val="21"/>
          <w:szCs w:val="21"/>
        </w:rPr>
        <w:t>5.4. В случае нарушения сроков предоставления показаний приборов учета, за отчетный период, «ЭСО» вправе передать информацию о нарушении Абонентом требований законодательства о предоставлении «ЭСО» отчета о теплопотреблении в контролирующие органы, потребителям и произвести расчет объемов тепловой энергии и горячей воды расчетным способом.</w:t>
      </w:r>
    </w:p>
    <w:p>
      <w:pPr>
        <w:pStyle w:val="Normal"/>
        <w:autoSpaceDE w:val="false"/>
        <w:ind w:firstLine="540" w:end="0"/>
        <w:jc w:val="both"/>
        <w:rPr>
          <w:sz w:val="21"/>
          <w:szCs w:val="21"/>
        </w:rPr>
      </w:pPr>
      <w:r>
        <w:rPr>
          <w:sz w:val="21"/>
          <w:szCs w:val="21"/>
        </w:rPr>
        <w:t>5.5. В срок, не позднее 24 числа текущего месяца, «Абонент» или уполномоченное им лицо передает «ЭСО» заверенные акты снятия показаний прибора учета по форме установленной приложением №3 к настоящему договору и отчеты о теплопотреблении на бумажном носителе в 2х экземплярах по форме, размещенной в руководстве по эксплуатации прибора учета. По договоренности возможна передача заверенных актов и отчетов в электронном виде (на электронную почту «ЭСО»), с последующим (в течении 3 рабочих дней) предоставлением оригиналов.</w:t>
      </w:r>
    </w:p>
    <w:p>
      <w:pPr>
        <w:pStyle w:val="Normal"/>
        <w:autoSpaceDE w:val="false"/>
        <w:ind w:firstLine="540" w:end="0"/>
        <w:jc w:val="both"/>
        <w:rPr/>
      </w:pPr>
      <w:r>
        <w:rPr>
          <w:sz w:val="21"/>
          <w:szCs w:val="21"/>
        </w:rPr>
        <w:t xml:space="preserve">5.5.1. В целях проверки достоверности данных показаний приборов учета «Абонент» ежемесячно предоставляет подтвержденную информацию, в т.ч. в виде электронного документа, распечаток архива тепловычислителей ( ведомостей узла параметров  теплопотребления), созданных в соответствии  с инструкцией изготовителя приборов учета  посредством   электронной почты borisoglebskteplo@govvrn.ru.</w:t>
      </w:r>
    </w:p>
    <w:p>
      <w:pPr>
        <w:pStyle w:val="Normal"/>
        <w:autoSpaceDE w:val="false"/>
        <w:ind w:firstLine="540" w:end="0"/>
        <w:jc w:val="both"/>
        <w:rPr>
          <w:sz w:val="21"/>
          <w:szCs w:val="21"/>
        </w:rPr>
      </w:pPr>
      <w:r>
        <w:rPr>
          <w:sz w:val="21"/>
          <w:szCs w:val="21"/>
        </w:rPr>
        <w:t>В случае не предоставления «Абонентом» ежемесячных показаний приборов учета, «ЭСО» имеет право в одностороннем порядке самостоятельно произвести прямое или дистанционное считывание информации приборов учета и использовать полученные данные для оформления платежных документов, при этом «Абонент» предоставляет беспрепятственный доступ представителям «ЭСО» к приборам учета по первому требованию.</w:t>
      </w:r>
    </w:p>
    <w:p>
      <w:pPr>
        <w:pStyle w:val="Normal"/>
        <w:autoSpaceDE w:val="false"/>
        <w:ind w:firstLine="540" w:end="0"/>
        <w:jc w:val="both"/>
        <w:rPr>
          <w:sz w:val="21"/>
          <w:szCs w:val="21"/>
        </w:rPr>
      </w:pPr>
      <w:r>
        <w:rPr>
          <w:sz w:val="21"/>
          <w:szCs w:val="21"/>
        </w:rPr>
        <w:t xml:space="preserve">5.6. В случае если имеются основания  сомневаться в достоверности показаний приборов учета, любая сторона договора вправе инициировать проверку функционирования узла учета. Результаты проверки функционирования узла учета оформляются актом. </w:t>
      </w:r>
    </w:p>
    <w:p>
      <w:pPr>
        <w:pStyle w:val="Normal"/>
        <w:autoSpaceDE w:val="false"/>
        <w:ind w:firstLine="540" w:end="0"/>
        <w:jc w:val="both"/>
        <w:rPr>
          <w:sz w:val="21"/>
          <w:szCs w:val="21"/>
        </w:rPr>
      </w:pPr>
      <w:r>
        <w:rPr>
          <w:sz w:val="21"/>
          <w:szCs w:val="21"/>
        </w:rPr>
        <w:t>При возникновении разногласий между сторонами договора по корректности показаний узла учета «Абонент» узла учета по требованию «ЭСО» в течение 15 дней со дня обращения организует внеочередную поверку приборов учета, входящих в состав узла учета, с участием представителя «ЭСО» и «Абонента».</w:t>
      </w:r>
    </w:p>
    <w:p>
      <w:pPr>
        <w:pStyle w:val="Normal"/>
        <w:autoSpaceDE w:val="false"/>
        <w:ind w:firstLine="540" w:end="0"/>
        <w:jc w:val="both"/>
        <w:rPr/>
      </w:pPr>
      <w:r>
        <w:rPr>
          <w:sz w:val="21"/>
          <w:szCs w:val="21"/>
        </w:rPr>
        <w:t xml:space="preserve">5.7. «Абонент» обязан обеспечить работоспособность коллективного (общедомового) прибора учета тепловой энергии и горячей воды. </w:t>
      </w:r>
    </w:p>
    <w:p>
      <w:pPr>
        <w:pStyle w:val="Normal"/>
        <w:autoSpaceDE w:val="false"/>
        <w:jc w:val="both"/>
        <w:rPr>
          <w:sz w:val="21"/>
          <w:szCs w:val="21"/>
        </w:rPr>
      </w:pPr>
      <w:r>
        <w:rPr>
          <w:sz w:val="21"/>
          <w:szCs w:val="21"/>
        </w:rPr>
        <w:t xml:space="preserve">          </w:t>
      </w:r>
      <w:r>
        <w:rPr>
          <w:sz w:val="21"/>
          <w:szCs w:val="21"/>
        </w:rPr>
        <w:t>В случае выхода ОДПУ из строя, утери или истечения срока эксплуатации, «Абонент» обязан:</w:t>
      </w:r>
    </w:p>
    <w:p>
      <w:pPr>
        <w:pStyle w:val="Normal"/>
        <w:autoSpaceDE w:val="false"/>
        <w:jc w:val="both"/>
        <w:rPr>
          <w:sz w:val="21"/>
          <w:szCs w:val="21"/>
        </w:rPr>
      </w:pPr>
      <w:r>
        <w:rPr>
          <w:sz w:val="21"/>
          <w:szCs w:val="21"/>
        </w:rPr>
        <w:t>- в течение суток известить обслуживающую организацию и ЭСО;</w:t>
      </w:r>
    </w:p>
    <w:p>
      <w:pPr>
        <w:pStyle w:val="Normal"/>
        <w:autoSpaceDE w:val="false"/>
        <w:jc w:val="both"/>
        <w:rPr>
          <w:sz w:val="21"/>
          <w:szCs w:val="21"/>
        </w:rPr>
      </w:pPr>
      <w:r>
        <w:rPr>
          <w:sz w:val="21"/>
          <w:szCs w:val="21"/>
        </w:rPr>
        <w:t>- представить «ЭСО» акт обследования ОДПУ, подписанный «Абонентом», обслуживающей организацией и «ЭСО», вместе с отчетом о теплопотреблении за расчетный период;</w:t>
      </w:r>
    </w:p>
    <w:p>
      <w:pPr>
        <w:pStyle w:val="Normal"/>
        <w:autoSpaceDE w:val="false"/>
        <w:jc w:val="both"/>
        <w:rPr>
          <w:sz w:val="21"/>
          <w:szCs w:val="21"/>
        </w:rPr>
      </w:pPr>
      <w:r>
        <w:rPr>
          <w:sz w:val="21"/>
          <w:szCs w:val="21"/>
        </w:rPr>
        <w:t>- в срок, не более 2-х расчетных периодов, принять меры для восстановления работоспособности ОДПУ, в том числе по договору с «ЭСО» на обслуживание и ремонт прибора учета.</w:t>
      </w:r>
    </w:p>
    <w:p>
      <w:pPr>
        <w:pStyle w:val="Normal"/>
        <w:autoSpaceDE w:val="false"/>
        <w:ind w:firstLine="540" w:end="0"/>
        <w:jc w:val="both"/>
        <w:rPr/>
      </w:pPr>
      <w:r>
        <w:rPr>
          <w:sz w:val="21"/>
          <w:szCs w:val="21"/>
        </w:rPr>
        <w:t>5.8. Распределение показаний общедомового приборов учета тепловой энергии между жилыми и нежилыми помещениями жилого дома производится сторонами, пропорционально площади жилых и нежилых помещений, в соответствии с Приложением №1б к договору. В случае не предоставления необходимых для распределения сведений, «ЭСО» производит распределение показаний приборов учета пропорционально расчетным тепловым нагрузкам, указанным в Приложениях №1, 1а.</w:t>
      </w:r>
    </w:p>
    <w:p>
      <w:pPr>
        <w:pStyle w:val="Normal"/>
        <w:autoSpaceDE w:val="false"/>
        <w:ind w:firstLine="540" w:end="0"/>
        <w:jc w:val="both"/>
        <w:rPr/>
      </w:pPr>
      <w:r>
        <w:rPr>
          <w:bCs/>
          <w:sz w:val="21"/>
          <w:szCs w:val="21"/>
        </w:rPr>
        <w:t xml:space="preserve">5.9. Допуск приборов учета в работу </w:t>
      </w:r>
      <w:r>
        <w:rPr>
          <w:sz w:val="21"/>
          <w:szCs w:val="21"/>
        </w:rPr>
        <w:t xml:space="preserve">в эксплуатацию осуществляется представителем «ЭСО», в соответствии с требованиями «Правил коммерческого учета тепловой энергии, теплоносителя», утвержденных Постановлением Правительства РФ от 18.11.2013г. № 1034, при </w:t>
      </w:r>
      <w:r>
        <w:rPr>
          <w:bCs/>
          <w:sz w:val="21"/>
          <w:szCs w:val="21"/>
        </w:rPr>
        <w:t>условиях, полностью соответствующих эксплуатационным, т.е. позволяющим оценить работоспособность узла учета, а именно: наличие расхода теплоносителя, электроэнергии, надлежащего освещения, позволяющего произвести осмотр монтажа и соединительных линий и т.п. При невыполнении этих условий допуск приборов учета в эксплуатацию не производится, о чем делается соответствующая отметка в акте.</w:t>
      </w:r>
    </w:p>
    <w:p>
      <w:pPr>
        <w:pStyle w:val="Style17"/>
        <w:ind w:firstLine="540" w:end="0"/>
        <w:jc w:val="both"/>
        <w:rPr/>
      </w:pPr>
      <w:r>
        <w:rPr>
          <w:rFonts w:cs="Times New Roman" w:ascii="Times New Roman" w:hAnsi="Times New Roman"/>
          <w:b w:val="false"/>
          <w:bCs w:val="false"/>
          <w:sz w:val="21"/>
          <w:szCs w:val="21"/>
        </w:rPr>
        <w:t>5.10. При отказе в допуске узла учета в работу по вине «Абонента» следующее прибытие представителя «ЭСО» для осуществления допуска происходит после повторного вызова в установленном порядке, в соответствии с п.5.7. договора.</w:t>
      </w:r>
    </w:p>
    <w:p>
      <w:pPr>
        <w:pStyle w:val="Style17"/>
        <w:ind w:firstLine="540" w:end="0"/>
        <w:jc w:val="both"/>
        <w:rPr>
          <w:rFonts w:ascii="Times New Roman" w:hAnsi="Times New Roman" w:cs="Times New Roman"/>
          <w:b w:val="false"/>
          <w:bCs w:val="false"/>
          <w:sz w:val="21"/>
          <w:szCs w:val="21"/>
        </w:rPr>
      </w:pPr>
      <w:r>
        <w:rPr>
          <w:rFonts w:cs="Times New Roman" w:ascii="Times New Roman" w:hAnsi="Times New Roman"/>
          <w:b w:val="false"/>
          <w:bCs w:val="false"/>
          <w:sz w:val="21"/>
          <w:szCs w:val="21"/>
        </w:rPr>
        <w:t>5.11. Плановые объемы горячей воды (тепловой энергии для целей горячего водоснабжения), предоставляемые «Абоненту» на общедомовые нужды, рассчитанные исходя из установленного норматива потребления горячей воды в целях содержания общего имущества, предъявляемые к оплате «Абоненту», в случаях, установленных законодательством, определены Приложением №1в к договору.</w:t>
      </w:r>
    </w:p>
    <w:p>
      <w:pPr>
        <w:pStyle w:val="Style17"/>
        <w:ind w:firstLine="540" w:end="0"/>
        <w:jc w:val="both"/>
        <w:rPr>
          <w:rFonts w:ascii="Times New Roman" w:hAnsi="Times New Roman" w:cs="Times New Roman"/>
          <w:b w:val="false"/>
          <w:bCs w:val="false"/>
          <w:sz w:val="21"/>
          <w:szCs w:val="21"/>
        </w:rPr>
      </w:pPr>
      <w:r>
        <w:rPr>
          <w:rFonts w:cs="Times New Roman" w:ascii="Times New Roman" w:hAnsi="Times New Roman"/>
          <w:b w:val="false"/>
          <w:bCs w:val="false"/>
          <w:sz w:val="21"/>
          <w:szCs w:val="21"/>
        </w:rPr>
        <w:t>Изменение нормативов, в период действия договора, не требует его переоформления или подписания дополнительных соглашений.</w:t>
      </w:r>
    </w:p>
    <w:p>
      <w:pPr>
        <w:pStyle w:val="Normal"/>
        <w:ind w:firstLine="540" w:end="0"/>
        <w:jc w:val="both"/>
        <w:rPr/>
      </w:pPr>
      <w:r>
        <w:rPr>
          <w:sz w:val="21"/>
          <w:szCs w:val="21"/>
        </w:rPr>
        <w:t>5.12. В случае, предусмотренном п.2.2.13 договора, объем тепловой энергии и горячей воды, поставляемый в целях содержания общего имущества многоквартирного дома, определяется в порядке, предусмотренном п.21(1) Правил, утвержденных Постановлением Правительства РФ от 14.02.2012г. №124.</w:t>
      </w:r>
    </w:p>
    <w:p>
      <w:pPr>
        <w:pStyle w:val="Style17"/>
        <w:ind w:firstLine="540" w:end="0"/>
        <w:jc w:val="both"/>
        <w:rPr>
          <w:rFonts w:ascii="Times New Roman" w:hAnsi="Times New Roman" w:cs="Times New Roman"/>
          <w:b w:val="false"/>
          <w:bCs w:val="false"/>
          <w:sz w:val="21"/>
          <w:szCs w:val="21"/>
        </w:rPr>
      </w:pPr>
      <w:r>
        <w:rPr>
          <w:rFonts w:cs="Times New Roman" w:ascii="Times New Roman" w:hAnsi="Times New Roman"/>
          <w:b w:val="false"/>
          <w:bCs w:val="false"/>
          <w:sz w:val="21"/>
          <w:szCs w:val="21"/>
        </w:rPr>
      </w:r>
    </w:p>
    <w:p>
      <w:pPr>
        <w:pStyle w:val="Normal"/>
        <w:autoSpaceDE w:val="false"/>
        <w:jc w:val="center"/>
        <w:rPr>
          <w:b/>
          <w:bCs/>
          <w:sz w:val="21"/>
          <w:szCs w:val="21"/>
        </w:rPr>
      </w:pPr>
      <w:r>
        <w:rPr>
          <w:b/>
          <w:bCs/>
          <w:sz w:val="21"/>
          <w:szCs w:val="21"/>
        </w:rPr>
        <w:t>VI. ОТВЕТСТВЕННОСТЬ СТОРОН.</w:t>
      </w:r>
    </w:p>
    <w:p>
      <w:pPr>
        <w:pStyle w:val="Normal"/>
        <w:autoSpaceDE w:val="false"/>
        <w:ind w:firstLine="540" w:end="0"/>
        <w:jc w:val="center"/>
        <w:rPr>
          <w:b/>
          <w:bCs/>
          <w:sz w:val="21"/>
          <w:szCs w:val="21"/>
        </w:rPr>
      </w:pPr>
      <w:r>
        <w:rPr>
          <w:b/>
          <w:bCs/>
          <w:sz w:val="21"/>
          <w:szCs w:val="21"/>
        </w:rPr>
      </w:r>
    </w:p>
    <w:p>
      <w:pPr>
        <w:pStyle w:val="Style17"/>
        <w:ind w:firstLine="540" w:end="0"/>
        <w:jc w:val="both"/>
        <w:rPr>
          <w:rFonts w:ascii="Times New Roman" w:hAnsi="Times New Roman" w:cs="Times New Roman"/>
          <w:b w:val="false"/>
          <w:bCs w:val="false"/>
          <w:sz w:val="21"/>
          <w:szCs w:val="21"/>
        </w:rPr>
      </w:pPr>
      <w:r>
        <w:rPr>
          <w:rFonts w:cs="Times New Roman" w:ascii="Times New Roman" w:hAnsi="Times New Roman"/>
          <w:b w:val="false"/>
          <w:bCs w:val="false"/>
          <w:sz w:val="21"/>
          <w:szCs w:val="21"/>
        </w:rPr>
        <w:t>6.1. В случае ненадлежащего исполнения условий настоящего договора Стороны несут ответственность в соответствии с действующим законодательством.</w:t>
      </w:r>
    </w:p>
    <w:p>
      <w:pPr>
        <w:pStyle w:val="Style17"/>
        <w:ind w:firstLine="540" w:end="0"/>
        <w:jc w:val="both"/>
        <w:rPr/>
      </w:pPr>
      <w:r>
        <w:rPr>
          <w:rFonts w:cs="Times New Roman" w:ascii="Times New Roman" w:hAnsi="Times New Roman"/>
          <w:b w:val="false"/>
          <w:sz w:val="21"/>
          <w:szCs w:val="21"/>
        </w:rPr>
        <w:t xml:space="preserve">6.1.1. Абонент (Товарищества собственников жилья, жилищные, жилищно-строительные и иные специализированные потребительские кооперативы, созданные в целях удовлетворения потребностей граждан в жилье), приобретающий тепловую энергию (мощность) и (или) теплоноситель для целей предоставления коммунальных услуг, в случае несвоевременной и (или) неполной оплаты тепловой энергии (мощности) и (или) теплоносителя уплачивают «ЭСО» пени в размере одной трехсотой </w:t>
      </w:r>
      <w:hyperlink r:id="rId4">
        <w:r>
          <w:rPr>
            <w:rStyle w:val="Hyperlink"/>
            <w:rFonts w:cs="Times New Roman" w:ascii="Times New Roman" w:hAnsi="Times New Roman"/>
            <w:b w:val="false"/>
            <w:sz w:val="21"/>
            <w:szCs w:val="21"/>
          </w:rPr>
          <w:t>ставки</w:t>
        </w:r>
      </w:hyperlink>
      <w:r>
        <w:rPr>
          <w:rFonts w:cs="Times New Roman" w:ascii="Times New Roman" w:hAnsi="Times New Roman"/>
          <w:b w:val="false"/>
          <w:sz w:val="21"/>
          <w:szCs w:val="21"/>
        </w:rPr>
        <w:t xml:space="preserve">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 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w:t>
      </w:r>
    </w:p>
    <w:p>
      <w:pPr>
        <w:pStyle w:val="Style17"/>
        <w:ind w:firstLine="540" w:end="0"/>
        <w:jc w:val="both"/>
        <w:rPr/>
      </w:pPr>
      <w:r>
        <w:rPr>
          <w:rFonts w:cs="Times New Roman" w:ascii="Times New Roman" w:hAnsi="Times New Roman"/>
          <w:b w:val="false"/>
          <w:sz w:val="21"/>
          <w:szCs w:val="21"/>
        </w:rPr>
        <w:t xml:space="preserve">Абонент (Управляющие организации), приобретающий тепловую энергию (мощность) и (или) теплоноситель для целей предоставления коммунальных услуг, организации, осуществляющие горячее водоснабжение, холодное водоснабжение и (или) водоотведение, в случае несвоевременной и (или) неполной оплаты тепловой энергии (мощности) и (или) теплоносителя уплачивают единой теплоснабжающей организации (теплоснабжающей организации) пени в размере одной трехсотой </w:t>
      </w:r>
      <w:hyperlink r:id="rId5">
        <w:r>
          <w:rPr>
            <w:rStyle w:val="Hyperlink"/>
            <w:rFonts w:cs="Times New Roman" w:ascii="Times New Roman" w:hAnsi="Times New Roman"/>
            <w:b w:val="false"/>
            <w:sz w:val="21"/>
            <w:szCs w:val="21"/>
          </w:rPr>
          <w:t>ставки</w:t>
        </w:r>
      </w:hyperlink>
      <w:r>
        <w:rPr>
          <w:rFonts w:cs="Times New Roman" w:ascii="Times New Roman" w:hAnsi="Times New Roman"/>
          <w:b w:val="false"/>
          <w:sz w:val="21"/>
          <w:szCs w:val="21"/>
        </w:rPr>
        <w:t xml:space="preserve">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дня, следующего за днем наступления установленного срока оплаты, по день фактической оплаты, произведенной в течение шестидесяти календарных дней со дня наступления установленного срока оплаты, либо до истечения шестидесяти календарных дней после дня наступления установленного срока оплаты, если в шестидесятидневный срок оплата не произведена. Начиная с шестьдесят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пени уплачиваются в размере одной сто семидесятой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 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w:t>
      </w:r>
    </w:p>
    <w:p>
      <w:pPr>
        <w:pStyle w:val="Style17"/>
        <w:ind w:firstLine="540" w:end="0"/>
        <w:jc w:val="both"/>
        <w:rPr/>
      </w:pPr>
      <w:r>
        <w:rPr>
          <w:rFonts w:cs="Times New Roman" w:ascii="Times New Roman" w:hAnsi="Times New Roman"/>
          <w:b w:val="false"/>
          <w:bCs w:val="false"/>
          <w:sz w:val="21"/>
          <w:szCs w:val="21"/>
        </w:rPr>
        <w:t>6.2. В случае немотивированного отказа «Абонента» от подписания акта об отпуске тепловой энергии, горячей воды и акта сверки расчетов, данные по количеству принятой «Абонентом» тепловой энергии принимаются по расчетным данным «ЭСО».</w:t>
      </w:r>
    </w:p>
    <w:p>
      <w:pPr>
        <w:pStyle w:val="Style17"/>
        <w:ind w:firstLine="540" w:end="0"/>
        <w:jc w:val="both"/>
        <w:rPr/>
      </w:pPr>
      <w:r>
        <w:rPr>
          <w:rFonts w:cs="Times New Roman" w:ascii="Times New Roman" w:hAnsi="Times New Roman"/>
          <w:b w:val="false"/>
          <w:bCs w:val="false"/>
          <w:sz w:val="21"/>
          <w:szCs w:val="21"/>
        </w:rPr>
        <w:t>6.3. Все претензии по выполнению условий настоящего договора должны быть заявлены Сторонами в письменной форме и направлены контрагенту заказным письмом или вручены лично под расписку.</w:t>
      </w:r>
    </w:p>
    <w:p>
      <w:pPr>
        <w:pStyle w:val="Style17"/>
        <w:ind w:firstLine="540" w:end="0"/>
        <w:jc w:val="both"/>
        <w:rPr>
          <w:sz w:val="21"/>
          <w:szCs w:val="21"/>
        </w:rPr>
      </w:pPr>
      <w:r>
        <w:rPr>
          <w:rFonts w:cs="Times New Roman" w:ascii="Times New Roman" w:hAnsi="Times New Roman"/>
          <w:b w:val="false"/>
          <w:bCs w:val="false"/>
          <w:sz w:val="21"/>
          <w:szCs w:val="21"/>
        </w:rPr>
        <w:t xml:space="preserve">6.4. При не достижении соглашения, споры по настоящему договору передаются на рассмотрение в Арбитражный суд Воронежской области в порядке, предусмотренном действующим законодательством Российской </w:t>
      </w:r>
    </w:p>
    <w:p>
      <w:pPr>
        <w:pStyle w:val="Normal"/>
        <w:autoSpaceDE w:val="false"/>
        <w:ind w:firstLine="540" w:end="0"/>
        <w:jc w:val="both"/>
        <w:rPr/>
      </w:pPr>
      <w:r>
        <w:rPr>
          <w:sz w:val="21"/>
          <w:szCs w:val="21"/>
        </w:rPr>
        <w:t>6.5. Если в результате действий «Абонента», а также аварий в энергоустановках потребителя имел место недоотпуск тепловой энергии, горячей воды другим абонентам «ЭСО», либо причинен ущерб «ЭСО», ответственность по возмещению причиненных убытков возлагается на «Абонента».</w:t>
      </w:r>
    </w:p>
    <w:p>
      <w:pPr>
        <w:pStyle w:val="Normal"/>
        <w:autoSpaceDE w:val="false"/>
        <w:ind w:firstLine="540" w:end="0"/>
        <w:jc w:val="both"/>
        <w:rPr/>
      </w:pPr>
      <w:r>
        <w:rPr>
          <w:sz w:val="21"/>
          <w:szCs w:val="21"/>
        </w:rPr>
        <w:t>6.6. «ЭСО» не несет ответственности за качество теплоснабжения, в том числе горячего водоснабжения, объектов «Абонента», при отсутствии у «Абонента», подписанного, со стороны «ЭСО», актов готовности объектов к отопительному сезону.</w:t>
      </w:r>
    </w:p>
    <w:p>
      <w:pPr>
        <w:pStyle w:val="Normal"/>
        <w:ind w:firstLine="540" w:end="0"/>
        <w:jc w:val="both"/>
        <w:rPr>
          <w:b/>
          <w:sz w:val="21"/>
          <w:szCs w:val="21"/>
        </w:rPr>
      </w:pPr>
      <w:r>
        <w:rPr>
          <w:sz w:val="21"/>
          <w:szCs w:val="21"/>
        </w:rPr>
        <w:t>6.7. В случае предоставления «Абонентом» платежных документов потребителям для внесения платы за коммунальные услуги по отоплению и горячему водоснабжению, после прекращения действия договора на отпуск тепловой энергии и горячей воды, в части снабжения коммунальными ресурсами в целях предоставления коммунальной услуги по отоплению и горячему водоснабжению собственникам (пользователям) помещений жилого дома «Абонент» обязан уплатить собственникам (пользователям) помещений штраф в двукратном размере суммы, подлежащей оплате, а также оплатить «ЭСО» задолженность, возникшую вследствие внесения платы потребителями на расчетный счет «Абонента».</w:t>
      </w:r>
    </w:p>
    <w:p>
      <w:pPr>
        <w:pStyle w:val="Normal"/>
        <w:autoSpaceDE w:val="false"/>
        <w:jc w:val="center"/>
        <w:rPr/>
      </w:pPr>
      <w:r>
        <w:rPr>
          <w:b/>
          <w:sz w:val="21"/>
          <w:szCs w:val="21"/>
          <w:lang w:val="en-US"/>
        </w:rPr>
        <w:t>VII</w:t>
      </w:r>
      <w:r>
        <w:rPr>
          <w:b/>
          <w:sz w:val="21"/>
          <w:szCs w:val="21"/>
        </w:rPr>
        <w:t>. ОСОБЫЕ УСЛОВИЯ.</w:t>
      </w:r>
    </w:p>
    <w:p>
      <w:pPr>
        <w:pStyle w:val="Normal"/>
        <w:autoSpaceDE w:val="false"/>
        <w:ind w:firstLine="708" w:end="0"/>
        <w:jc w:val="center"/>
        <w:rPr>
          <w:b/>
          <w:sz w:val="21"/>
          <w:szCs w:val="21"/>
        </w:rPr>
      </w:pPr>
      <w:r>
        <w:rPr>
          <w:b/>
          <w:sz w:val="21"/>
          <w:szCs w:val="21"/>
        </w:rPr>
      </w:r>
    </w:p>
    <w:p>
      <w:pPr>
        <w:pStyle w:val="Style17"/>
        <w:autoSpaceDE w:val="true"/>
        <w:ind w:firstLine="540" w:end="0"/>
        <w:jc w:val="both"/>
        <w:rPr/>
      </w:pPr>
      <w:r>
        <w:rPr>
          <w:rFonts w:cs="Times New Roman" w:ascii="Times New Roman" w:hAnsi="Times New Roman"/>
          <w:b w:val="false"/>
          <w:bCs w:val="false"/>
          <w:sz w:val="21"/>
          <w:szCs w:val="21"/>
        </w:rPr>
        <w:t>7.1 Стороны договорились о том, что вся переписка между ними по всем вытекающим из договора обязательствам производится по адресам, указанным в договоре. Сторона, адрес и (или) банковские реквизиты которой изменены, обязана надлежащим образом уведомить другую сторону об изменении в сроки, предусмотренные настоящим договором. В случае несвоевременного и (или) ненадлежащего уведомления стороной об указанных изменениях, считать переписку по адресам, указанным в договоре надлежащей</w:t>
      </w:r>
      <w:r>
        <w:rPr>
          <w:rFonts w:cs="Times New Roman" w:ascii="Times New Roman" w:hAnsi="Times New Roman"/>
          <w:b w:val="false"/>
          <w:sz w:val="21"/>
          <w:szCs w:val="21"/>
        </w:rPr>
        <w:t xml:space="preserve"> </w:t>
      </w:r>
      <w:r>
        <w:rPr>
          <w:rFonts w:cs="Times New Roman" w:ascii="Times New Roman" w:hAnsi="Times New Roman"/>
          <w:b w:val="false"/>
          <w:bCs w:val="false"/>
          <w:sz w:val="21"/>
          <w:szCs w:val="21"/>
        </w:rPr>
        <w:t>перепиской.</w:t>
      </w:r>
    </w:p>
    <w:p>
      <w:pPr>
        <w:pStyle w:val="Style17"/>
        <w:autoSpaceDE w:val="true"/>
        <w:ind w:firstLine="540" w:end="0"/>
        <w:jc w:val="both"/>
        <w:rPr>
          <w:rFonts w:ascii="Times New Roman" w:hAnsi="Times New Roman" w:cs="Times New Roman"/>
          <w:b w:val="false"/>
          <w:bCs w:val="false"/>
          <w:sz w:val="21"/>
          <w:szCs w:val="21"/>
        </w:rPr>
      </w:pPr>
      <w:r>
        <w:rPr>
          <w:rFonts w:cs="Times New Roman" w:ascii="Times New Roman" w:hAnsi="Times New Roman"/>
          <w:b w:val="false"/>
          <w:bCs w:val="false"/>
          <w:sz w:val="21"/>
          <w:szCs w:val="21"/>
        </w:rPr>
        <w:t>7.2. В случае подачи в Арбитражный суд заявления о возбуждении в отношении «Абонента» дела о несостоятельности (банкротстве), в 10-ти дневный срок с момента подачи заявления в арбитражный суд самим «Абонентом» или иным кредитором, «Абонент» обязан направить «ЭСО» копию заявления «О несостоятельности (банкротстве)».</w:t>
      </w:r>
    </w:p>
    <w:p>
      <w:pPr>
        <w:pStyle w:val="Style17"/>
        <w:autoSpaceDE w:val="true"/>
        <w:ind w:firstLine="540" w:end="0"/>
        <w:jc w:val="both"/>
        <w:rPr>
          <w:rFonts w:ascii="Times New Roman" w:hAnsi="Times New Roman" w:cs="Times New Roman"/>
          <w:b w:val="false"/>
          <w:bCs w:val="false"/>
          <w:sz w:val="21"/>
          <w:szCs w:val="21"/>
        </w:rPr>
      </w:pPr>
      <w:r>
        <w:rPr>
          <w:rFonts w:cs="Times New Roman" w:ascii="Times New Roman" w:hAnsi="Times New Roman"/>
          <w:b w:val="false"/>
          <w:bCs w:val="false"/>
          <w:sz w:val="21"/>
          <w:szCs w:val="21"/>
        </w:rPr>
        <w:t>7.3.</w:t>
      </w:r>
      <w:r>
        <w:rPr/>
        <w:t xml:space="preserve"> </w:t>
      </w:r>
      <w:r>
        <w:rPr>
          <w:rFonts w:cs="Times New Roman" w:ascii="Times New Roman" w:hAnsi="Times New Roman"/>
          <w:b w:val="false"/>
          <w:bCs w:val="false"/>
          <w:sz w:val="21"/>
          <w:szCs w:val="21"/>
        </w:rPr>
        <w:t>Все споры по настоящему контракту разрешаются в Арбитражном суде Воронежской области в соответствии с действующим законодательством Российской Федерации.</w:t>
      </w:r>
    </w:p>
    <w:p>
      <w:pPr>
        <w:pStyle w:val="Style17"/>
        <w:autoSpaceDE w:val="true"/>
        <w:ind w:firstLine="540" w:end="0"/>
        <w:jc w:val="both"/>
        <w:rPr/>
      </w:pPr>
      <w:r>
        <w:rPr>
          <w:rFonts w:cs="Times New Roman" w:ascii="Times New Roman" w:hAnsi="Times New Roman"/>
          <w:b w:val="false"/>
          <w:bCs w:val="false"/>
          <w:sz w:val="21"/>
          <w:szCs w:val="21"/>
        </w:rPr>
        <w:t>7.4. Во всем, что не предусмотрено настоящим договором, стороны руководствуются законодательством РФ и нормативными актами, действующими на территории РФ.</w:t>
      </w:r>
    </w:p>
    <w:p>
      <w:pPr>
        <w:pStyle w:val="Normal"/>
        <w:autoSpaceDE w:val="false"/>
        <w:ind w:firstLine="540" w:end="0"/>
        <w:jc w:val="both"/>
        <w:rPr/>
      </w:pPr>
      <w:r>
        <w:rPr>
          <w:sz w:val="21"/>
          <w:szCs w:val="21"/>
        </w:rPr>
        <w:t>7.5. ЭСО вправе отказаться от исполнения договора в части снабжения коммунальными ресурсами в целях предоставления коммунальной услуги в жилых помещениях многоквартирного дома - при наличии у исполнителя признанной им по акту сверки расчетов или подтвержденной решением суда задолженности перед ресурсоснабжающей организацией за поставленный коммунальный ресурс 1.</w:t>
      </w:r>
    </w:p>
    <w:p>
      <w:pPr>
        <w:pStyle w:val="4"/>
        <w:tabs>
          <w:tab w:val="clear" w:pos="708"/>
          <w:tab w:val="center" w:pos="7915" w:leader="none"/>
          <w:tab w:val="center" w:pos="8111" w:leader="none"/>
          <w:tab w:val="left" w:pos="9165" w:leader="none"/>
          <w:tab w:val="right" w:pos="10657" w:leader="none"/>
        </w:tabs>
        <w:spacing w:lineRule="exact" w:line="248"/>
        <w:rPr>
          <w:sz w:val="21"/>
          <w:szCs w:val="21"/>
        </w:rPr>
      </w:pPr>
      <w:r>
        <w:rPr>
          <w:sz w:val="21"/>
          <w:szCs w:val="21"/>
        </w:rPr>
        <w:tab/>
        <w:t xml:space="preserve">          При реализации права на отказ от исполнения договора в вышеуказанной части ЭСО направляет Абоненту уведомление о таком отказе.</w:t>
      </w:r>
    </w:p>
    <w:p>
      <w:pPr>
        <w:pStyle w:val="ConsPlusNormal"/>
        <w:ind w:firstLine="540" w:end="0"/>
        <w:jc w:val="both"/>
        <w:rPr>
          <w:sz w:val="21"/>
          <w:szCs w:val="21"/>
        </w:rPr>
      </w:pPr>
      <w:r>
        <w:rPr>
          <w:sz w:val="21"/>
          <w:szCs w:val="21"/>
        </w:rPr>
        <w:t xml:space="preserve">Договор прекращает свое действие в части снабжения коммунальными ресурсами в целях предоставления коммунальной услуги в жилых и нежилых помещениях многоквартирного дома, с момента получения Абонентом уведомления ЭСО о частичном отказе от исполнения договора. </w:t>
      </w:r>
    </w:p>
    <w:p>
      <w:pPr>
        <w:pStyle w:val="ConsPlusNormal"/>
        <w:ind w:firstLine="540" w:end="0"/>
        <w:jc w:val="both"/>
        <w:rPr>
          <w:sz w:val="21"/>
          <w:szCs w:val="21"/>
        </w:rPr>
      </w:pPr>
      <w:r>
        <w:rPr>
          <w:sz w:val="21"/>
          <w:szCs w:val="21"/>
        </w:rPr>
        <w:t>7.6 С момента получения Абонентом уведомления ЭСО об отказе от частичного исполнения настоящего Договора, Настоящий договор регулирует порядок поставки тепловой энергии и горячей воды, включая определение объемов коммунального ресурса, поставляемого по настоящему договору, заключенному Абонентом в целях содержания общего имущества многоквартирного дома. В этом случае определение объемов коммунального ресурса, поставляемого по настоящему договору, в целях содержания общего имущества многоквартирного дома осуществляется в соответствии с пунктом 21(1) Правил обязательных при заключении договоров снабжения коммунальными ресурсами для целей оказания коммунальных услуг, утв. Постановлением Правительства № 124 от 14.02.2012 года.</w:t>
      </w:r>
    </w:p>
    <w:p>
      <w:pPr>
        <w:pStyle w:val="4"/>
        <w:tabs>
          <w:tab w:val="clear" w:pos="708"/>
          <w:tab w:val="center" w:pos="7915" w:leader="none"/>
          <w:tab w:val="center" w:pos="8111" w:leader="none"/>
          <w:tab w:val="left" w:pos="9165" w:leader="none"/>
          <w:tab w:val="right" w:pos="10657" w:leader="none"/>
        </w:tabs>
        <w:spacing w:lineRule="exact" w:line="248"/>
        <w:ind w:firstLine="360" w:end="0"/>
        <w:rPr/>
      </w:pPr>
      <w:r>
        <w:rPr>
          <w:sz w:val="21"/>
          <w:szCs w:val="21"/>
          <w:lang w:val="ru-RU"/>
        </w:rPr>
        <w:t xml:space="preserve">   </w:t>
      </w:r>
      <w:r>
        <w:rPr>
          <w:sz w:val="21"/>
          <w:szCs w:val="21"/>
          <w:lang w:val="ru-RU"/>
        </w:rPr>
        <w:t xml:space="preserve">7.6.1. </w:t>
      </w:r>
      <w:r>
        <w:rPr>
          <w:sz w:val="21"/>
          <w:szCs w:val="21"/>
        </w:rPr>
        <w:t xml:space="preserve">Получив </w:t>
      </w:r>
      <w:r>
        <w:rPr>
          <w:sz w:val="21"/>
          <w:szCs w:val="21"/>
          <w:lang w:val="ru-RU"/>
        </w:rPr>
        <w:t>У</w:t>
      </w:r>
      <w:r>
        <w:rPr>
          <w:sz w:val="21"/>
          <w:szCs w:val="21"/>
        </w:rPr>
        <w:t>ведомление ЭСО о</w:t>
      </w:r>
      <w:r>
        <w:rPr>
          <w:sz w:val="21"/>
          <w:szCs w:val="21"/>
          <w:lang w:val="ru-RU"/>
        </w:rPr>
        <w:t xml:space="preserve"> частичном </w:t>
      </w:r>
      <w:r>
        <w:rPr>
          <w:sz w:val="21"/>
          <w:szCs w:val="21"/>
        </w:rPr>
        <w:t>отказе от исполнения Договора, Абонент</w:t>
      </w:r>
      <w:r>
        <w:rPr>
          <w:sz w:val="21"/>
          <w:szCs w:val="21"/>
          <w:lang w:val="ru-RU"/>
        </w:rPr>
        <w:t xml:space="preserve">, в 5-ти дневный срок, после его получения, обязуется </w:t>
      </w:r>
      <w:r>
        <w:rPr>
          <w:sz w:val="21"/>
          <w:szCs w:val="21"/>
          <w:lang w:val="ru-RU"/>
        </w:rPr>
        <w:t xml:space="preserve">согласовать с ЭСО сроки погашения задолженности, сложившейся на момент отказа ЭСО от частичного исполнения договора, и </w:t>
      </w:r>
      <w:r>
        <w:rPr>
          <w:sz w:val="21"/>
          <w:szCs w:val="21"/>
          <w:lang w:val="ru-RU"/>
        </w:rPr>
        <w:t>предоставить в адрес ЭСО</w:t>
      </w:r>
      <w:r>
        <w:rPr>
          <w:sz w:val="21"/>
          <w:szCs w:val="21"/>
        </w:rPr>
        <w:t xml:space="preserve"> документы, содержащие следующие сведения:</w:t>
      </w:r>
    </w:p>
    <w:p>
      <w:pPr>
        <w:pStyle w:val="4"/>
        <w:tabs>
          <w:tab w:val="clear" w:pos="708"/>
          <w:tab w:val="center" w:pos="7915" w:leader="none"/>
          <w:tab w:val="center" w:pos="8111" w:leader="none"/>
          <w:tab w:val="left" w:pos="9165" w:leader="none"/>
          <w:tab w:val="right" w:pos="10657" w:leader="none"/>
        </w:tabs>
        <w:spacing w:lineRule="exact" w:line="248"/>
        <w:ind w:firstLine="540" w:end="0"/>
        <w:rPr>
          <w:sz w:val="21"/>
          <w:szCs w:val="21"/>
        </w:rPr>
      </w:pPr>
      <w:r>
        <w:rPr>
          <w:sz w:val="21"/>
          <w:szCs w:val="21"/>
        </w:rPr>
        <w:t>а) сведения о собственниках (нанимателях) жилых помещений, являющихся плательщиками за оказываемые им коммунальные услуги по отоплению и/или горячему водоснабжению, а именно:</w:t>
      </w:r>
    </w:p>
    <w:p>
      <w:pPr>
        <w:pStyle w:val="4"/>
        <w:tabs>
          <w:tab w:val="clear" w:pos="708"/>
          <w:tab w:val="center" w:pos="7915" w:leader="none"/>
          <w:tab w:val="center" w:pos="8111" w:leader="none"/>
          <w:tab w:val="left" w:pos="9165" w:leader="none"/>
          <w:tab w:val="right" w:pos="10657" w:leader="none"/>
        </w:tabs>
        <w:spacing w:lineRule="exact" w:line="248"/>
        <w:ind w:firstLine="540" w:end="0"/>
        <w:rPr>
          <w:sz w:val="21"/>
          <w:szCs w:val="21"/>
        </w:rPr>
      </w:pPr>
      <w:r>
        <w:rPr>
          <w:sz w:val="21"/>
          <w:szCs w:val="21"/>
        </w:rPr>
        <w:t>- Ф.И.О. собственника (нанимателя) жилого помещения;</w:t>
      </w:r>
    </w:p>
    <w:p>
      <w:pPr>
        <w:pStyle w:val="4"/>
        <w:tabs>
          <w:tab w:val="clear" w:pos="708"/>
          <w:tab w:val="center" w:pos="7915" w:leader="none"/>
          <w:tab w:val="center" w:pos="8111" w:leader="none"/>
          <w:tab w:val="left" w:pos="9165" w:leader="none"/>
          <w:tab w:val="right" w:pos="10657" w:leader="none"/>
        </w:tabs>
        <w:spacing w:lineRule="exact" w:line="248"/>
        <w:ind w:firstLine="540" w:end="0"/>
        <w:rPr>
          <w:sz w:val="21"/>
          <w:szCs w:val="21"/>
        </w:rPr>
      </w:pPr>
      <w:r>
        <w:rPr>
          <w:sz w:val="21"/>
          <w:szCs w:val="21"/>
        </w:rPr>
        <w:t>-  Адрес проживания (наименование улицы, номер дома, номер квартиры);</w:t>
      </w:r>
    </w:p>
    <w:p>
      <w:pPr>
        <w:pStyle w:val="4"/>
        <w:tabs>
          <w:tab w:val="clear" w:pos="708"/>
          <w:tab w:val="center" w:pos="7915" w:leader="none"/>
          <w:tab w:val="center" w:pos="8111" w:leader="none"/>
          <w:tab w:val="left" w:pos="9165" w:leader="none"/>
          <w:tab w:val="right" w:pos="10657" w:leader="none"/>
        </w:tabs>
        <w:spacing w:lineRule="exact" w:line="248"/>
        <w:ind w:firstLine="540" w:end="0"/>
        <w:rPr>
          <w:sz w:val="21"/>
          <w:szCs w:val="21"/>
        </w:rPr>
      </w:pPr>
      <w:r>
        <w:rPr>
          <w:sz w:val="21"/>
          <w:szCs w:val="21"/>
        </w:rPr>
        <w:t>- Категория строения;</w:t>
      </w:r>
    </w:p>
    <w:p>
      <w:pPr>
        <w:pStyle w:val="4"/>
        <w:tabs>
          <w:tab w:val="clear" w:pos="708"/>
          <w:tab w:val="center" w:pos="7915" w:leader="none"/>
          <w:tab w:val="center" w:pos="8111" w:leader="none"/>
          <w:tab w:val="left" w:pos="9165" w:leader="none"/>
          <w:tab w:val="right" w:pos="10657" w:leader="none"/>
        </w:tabs>
        <w:spacing w:lineRule="exact" w:line="248"/>
        <w:ind w:firstLine="540" w:end="0"/>
        <w:rPr>
          <w:sz w:val="21"/>
          <w:szCs w:val="21"/>
        </w:rPr>
      </w:pPr>
      <w:r>
        <w:rPr>
          <w:sz w:val="21"/>
          <w:szCs w:val="21"/>
        </w:rPr>
        <w:t>- Номер лицевого счета;</w:t>
      </w:r>
    </w:p>
    <w:p>
      <w:pPr>
        <w:pStyle w:val="4"/>
        <w:tabs>
          <w:tab w:val="clear" w:pos="708"/>
          <w:tab w:val="center" w:pos="7915" w:leader="none"/>
          <w:tab w:val="center" w:pos="8111" w:leader="none"/>
          <w:tab w:val="left" w:pos="9165" w:leader="none"/>
          <w:tab w:val="right" w:pos="10657" w:leader="none"/>
        </w:tabs>
        <w:spacing w:lineRule="exact" w:line="248"/>
        <w:ind w:firstLine="540" w:end="0"/>
        <w:rPr>
          <w:sz w:val="21"/>
          <w:szCs w:val="21"/>
        </w:rPr>
      </w:pPr>
      <w:r>
        <w:rPr>
          <w:sz w:val="21"/>
          <w:szCs w:val="21"/>
        </w:rPr>
        <w:t>- Количество постоянно и временно проживающих лиц;</w:t>
      </w:r>
    </w:p>
    <w:p>
      <w:pPr>
        <w:pStyle w:val="4"/>
        <w:tabs>
          <w:tab w:val="clear" w:pos="708"/>
          <w:tab w:val="center" w:pos="7915" w:leader="none"/>
          <w:tab w:val="center" w:pos="8111" w:leader="none"/>
          <w:tab w:val="left" w:pos="9165" w:leader="none"/>
          <w:tab w:val="right" w:pos="10657" w:leader="none"/>
        </w:tabs>
        <w:spacing w:lineRule="exact" w:line="248"/>
        <w:ind w:firstLine="540" w:end="0"/>
        <w:rPr>
          <w:sz w:val="21"/>
          <w:szCs w:val="21"/>
        </w:rPr>
      </w:pPr>
      <w:r>
        <w:rPr>
          <w:sz w:val="21"/>
          <w:szCs w:val="21"/>
        </w:rPr>
        <w:t>- Размер общей площади жилого помещения;</w:t>
      </w:r>
    </w:p>
    <w:p>
      <w:pPr>
        <w:pStyle w:val="4"/>
        <w:tabs>
          <w:tab w:val="clear" w:pos="708"/>
          <w:tab w:val="center" w:pos="7915" w:leader="none"/>
          <w:tab w:val="center" w:pos="8111" w:leader="none"/>
          <w:tab w:val="left" w:pos="9165" w:leader="none"/>
          <w:tab w:val="right" w:pos="10657" w:leader="none"/>
        </w:tabs>
        <w:spacing w:lineRule="exact" w:line="248"/>
        <w:ind w:firstLine="540" w:end="0"/>
        <w:rPr>
          <w:sz w:val="21"/>
          <w:szCs w:val="21"/>
        </w:rPr>
      </w:pPr>
      <w:r>
        <w:rPr>
          <w:sz w:val="21"/>
          <w:szCs w:val="21"/>
        </w:rPr>
        <w:t>- Тип счетчика, установленного в жилом помещении;</w:t>
      </w:r>
    </w:p>
    <w:p>
      <w:pPr>
        <w:pStyle w:val="4"/>
        <w:tabs>
          <w:tab w:val="clear" w:pos="708"/>
          <w:tab w:val="center" w:pos="7915" w:leader="none"/>
          <w:tab w:val="center" w:pos="8111" w:leader="none"/>
          <w:tab w:val="left" w:pos="9165" w:leader="none"/>
          <w:tab w:val="right" w:pos="10657" w:leader="none"/>
        </w:tabs>
        <w:spacing w:lineRule="exact" w:line="248"/>
        <w:ind w:firstLine="540" w:end="0"/>
        <w:rPr>
          <w:sz w:val="21"/>
          <w:szCs w:val="21"/>
        </w:rPr>
      </w:pPr>
      <w:r>
        <w:rPr>
          <w:sz w:val="21"/>
          <w:szCs w:val="21"/>
        </w:rPr>
        <w:t>- Значность указанного счетчика;</w:t>
      </w:r>
    </w:p>
    <w:p>
      <w:pPr>
        <w:pStyle w:val="4"/>
        <w:tabs>
          <w:tab w:val="clear" w:pos="708"/>
          <w:tab w:val="center" w:pos="7915" w:leader="none"/>
          <w:tab w:val="center" w:pos="8111" w:leader="none"/>
          <w:tab w:val="left" w:pos="9165" w:leader="none"/>
          <w:tab w:val="right" w:pos="10657" w:leader="none"/>
        </w:tabs>
        <w:spacing w:lineRule="exact" w:line="248"/>
        <w:ind w:firstLine="540" w:end="0"/>
        <w:rPr>
          <w:sz w:val="21"/>
          <w:szCs w:val="21"/>
        </w:rPr>
      </w:pPr>
      <w:r>
        <w:rPr>
          <w:sz w:val="21"/>
          <w:szCs w:val="21"/>
        </w:rPr>
        <w:t>- Показания указанного счетчика;</w:t>
      </w:r>
    </w:p>
    <w:p>
      <w:pPr>
        <w:pStyle w:val="4"/>
        <w:tabs>
          <w:tab w:val="clear" w:pos="708"/>
          <w:tab w:val="center" w:pos="7915" w:leader="none"/>
          <w:tab w:val="center" w:pos="8111" w:leader="none"/>
          <w:tab w:val="left" w:pos="9165" w:leader="none"/>
          <w:tab w:val="right" w:pos="10657" w:leader="none"/>
        </w:tabs>
        <w:spacing w:lineRule="exact" w:line="248"/>
        <w:ind w:firstLine="540" w:end="0"/>
        <w:rPr>
          <w:sz w:val="21"/>
          <w:szCs w:val="21"/>
        </w:rPr>
      </w:pPr>
      <w:r>
        <w:rPr>
          <w:sz w:val="21"/>
          <w:szCs w:val="21"/>
        </w:rPr>
        <w:t>б) Перечень коммунальных услуг по каждому объекту жилищного фонда, с указанием по каждой услуги;</w:t>
      </w:r>
    </w:p>
    <w:p>
      <w:pPr>
        <w:pStyle w:val="4"/>
        <w:tabs>
          <w:tab w:val="clear" w:pos="708"/>
          <w:tab w:val="center" w:pos="7915" w:leader="none"/>
          <w:tab w:val="center" w:pos="8111" w:leader="none"/>
          <w:tab w:val="left" w:pos="9165" w:leader="none"/>
          <w:tab w:val="right" w:pos="10657" w:leader="none"/>
        </w:tabs>
        <w:spacing w:lineRule="exact" w:line="248"/>
        <w:ind w:firstLine="540" w:end="0"/>
        <w:rPr>
          <w:sz w:val="21"/>
          <w:szCs w:val="21"/>
        </w:rPr>
      </w:pPr>
      <w:r>
        <w:rPr>
          <w:sz w:val="21"/>
          <w:szCs w:val="21"/>
        </w:rPr>
        <w:t>в) Полное наименование коммунальных услуг;</w:t>
      </w:r>
    </w:p>
    <w:p>
      <w:pPr>
        <w:pStyle w:val="4"/>
        <w:tabs>
          <w:tab w:val="clear" w:pos="708"/>
          <w:tab w:val="center" w:pos="7915" w:leader="none"/>
          <w:tab w:val="center" w:pos="8111" w:leader="none"/>
          <w:tab w:val="left" w:pos="9165" w:leader="none"/>
          <w:tab w:val="right" w:pos="10657" w:leader="none"/>
        </w:tabs>
        <w:spacing w:lineRule="exact" w:line="248"/>
        <w:ind w:firstLine="540" w:end="0"/>
        <w:rPr>
          <w:sz w:val="21"/>
          <w:szCs w:val="21"/>
        </w:rPr>
      </w:pPr>
      <w:r>
        <w:rPr>
          <w:sz w:val="21"/>
          <w:szCs w:val="21"/>
        </w:rPr>
        <w:t>г) Единицы измерения;</w:t>
      </w:r>
    </w:p>
    <w:p>
      <w:pPr>
        <w:pStyle w:val="4"/>
        <w:tabs>
          <w:tab w:val="clear" w:pos="708"/>
          <w:tab w:val="center" w:pos="7915" w:leader="none"/>
          <w:tab w:val="center" w:pos="8111" w:leader="none"/>
          <w:tab w:val="left" w:pos="9165" w:leader="none"/>
          <w:tab w:val="right" w:pos="10657" w:leader="none"/>
        </w:tabs>
        <w:spacing w:lineRule="exact" w:line="248"/>
        <w:ind w:firstLine="540" w:end="0"/>
        <w:rPr>
          <w:sz w:val="21"/>
          <w:szCs w:val="21"/>
        </w:rPr>
      </w:pPr>
      <w:r>
        <w:rPr>
          <w:sz w:val="21"/>
          <w:szCs w:val="21"/>
        </w:rPr>
        <w:t>д) Метод определения объема оказываемой услуги (нормативный, фактический);</w:t>
      </w:r>
    </w:p>
    <w:p>
      <w:pPr>
        <w:pStyle w:val="4"/>
        <w:tabs>
          <w:tab w:val="clear" w:pos="708"/>
          <w:tab w:val="center" w:pos="7915" w:leader="none"/>
          <w:tab w:val="center" w:pos="8111" w:leader="none"/>
          <w:tab w:val="left" w:pos="9165" w:leader="none"/>
          <w:tab w:val="right" w:pos="10657" w:leader="none"/>
        </w:tabs>
        <w:spacing w:lineRule="exact" w:line="248"/>
        <w:ind w:firstLine="540" w:end="0"/>
        <w:rPr>
          <w:sz w:val="21"/>
          <w:szCs w:val="21"/>
        </w:rPr>
      </w:pPr>
      <w:r>
        <w:rPr>
          <w:sz w:val="21"/>
          <w:szCs w:val="21"/>
        </w:rPr>
        <w:t>е) Применяемый норматив;</w:t>
      </w:r>
    </w:p>
    <w:p>
      <w:pPr>
        <w:pStyle w:val="4"/>
        <w:tabs>
          <w:tab w:val="clear" w:pos="708"/>
          <w:tab w:val="center" w:pos="7915" w:leader="none"/>
          <w:tab w:val="center" w:pos="8111" w:leader="none"/>
          <w:tab w:val="left" w:pos="9165" w:leader="none"/>
          <w:tab w:val="right" w:pos="10657" w:leader="none"/>
        </w:tabs>
        <w:spacing w:lineRule="exact" w:line="248"/>
        <w:ind w:firstLine="540" w:end="0"/>
        <w:rPr>
          <w:sz w:val="21"/>
          <w:szCs w:val="21"/>
        </w:rPr>
      </w:pPr>
      <w:r>
        <w:rPr>
          <w:sz w:val="21"/>
          <w:szCs w:val="21"/>
        </w:rPr>
        <w:t>ж) Применяемый тариф;</w:t>
      </w:r>
    </w:p>
    <w:p>
      <w:pPr>
        <w:pStyle w:val="4"/>
        <w:tabs>
          <w:tab w:val="clear" w:pos="708"/>
          <w:tab w:val="center" w:pos="7915" w:leader="none"/>
          <w:tab w:val="center" w:pos="8111" w:leader="none"/>
          <w:tab w:val="left" w:pos="9165" w:leader="none"/>
          <w:tab w:val="right" w:pos="10657" w:leader="none"/>
        </w:tabs>
        <w:spacing w:lineRule="exact" w:line="248"/>
        <w:ind w:firstLine="540" w:end="0"/>
        <w:rPr>
          <w:sz w:val="21"/>
          <w:szCs w:val="21"/>
          <w:lang w:val="ru-RU"/>
        </w:rPr>
      </w:pPr>
      <w:r>
        <w:rPr>
          <w:sz w:val="21"/>
          <w:szCs w:val="21"/>
        </w:rPr>
        <w:t>з) Сведения о размере общей площади многоквартирных домов, в том числе каждого нежилого помещения, включая помещения, входящие в состав общего имущества в МКД, управляемых Абонентом;</w:t>
      </w:r>
    </w:p>
    <w:p>
      <w:pPr>
        <w:pStyle w:val="21"/>
        <w:ind w:hanging="0" w:end="0"/>
        <w:jc w:val="center"/>
        <w:rPr>
          <w:rFonts w:ascii="Times New Roman" w:hAnsi="Times New Roman" w:cs="Times New Roman"/>
          <w:b/>
          <w:sz w:val="21"/>
          <w:szCs w:val="21"/>
          <w:lang w:val="ru-RU"/>
        </w:rPr>
      </w:pPr>
      <w:r>
        <w:rPr>
          <w:rFonts w:cs="Times New Roman" w:ascii="Times New Roman" w:hAnsi="Times New Roman"/>
          <w:b/>
          <w:sz w:val="21"/>
          <w:szCs w:val="21"/>
          <w:lang w:val="ru-RU"/>
        </w:rPr>
      </w:r>
    </w:p>
    <w:p>
      <w:pPr>
        <w:pStyle w:val="21"/>
        <w:ind w:hanging="0" w:end="0"/>
        <w:jc w:val="center"/>
        <w:rPr>
          <w:rFonts w:ascii="Times New Roman" w:hAnsi="Times New Roman" w:cs="Times New Roman"/>
          <w:b/>
          <w:szCs w:val="21"/>
        </w:rPr>
      </w:pPr>
      <w:r>
        <w:rPr>
          <w:rFonts w:cs="Times New Roman" w:ascii="Times New Roman" w:hAnsi="Times New Roman"/>
          <w:b/>
          <w:szCs w:val="21"/>
          <w:lang w:val="en-US"/>
        </w:rPr>
        <w:t>VIII</w:t>
      </w:r>
      <w:r>
        <w:rPr>
          <w:rFonts w:cs="Times New Roman" w:ascii="Times New Roman" w:hAnsi="Times New Roman"/>
          <w:b/>
          <w:szCs w:val="21"/>
        </w:rPr>
        <w:t>. СРОК ДЕЙСТВИЯ ДОГОВОРА.</w:t>
      </w:r>
    </w:p>
    <w:p>
      <w:pPr>
        <w:pStyle w:val="21"/>
        <w:ind w:hanging="0" w:end="0"/>
        <w:jc w:val="center"/>
        <w:rPr>
          <w:rFonts w:ascii="Times New Roman" w:hAnsi="Times New Roman" w:cs="Times New Roman"/>
          <w:b/>
          <w:szCs w:val="21"/>
        </w:rPr>
      </w:pPr>
      <w:r>
        <w:rPr>
          <w:rFonts w:cs="Times New Roman" w:ascii="Times New Roman" w:hAnsi="Times New Roman"/>
          <w:b/>
          <w:szCs w:val="21"/>
        </w:rPr>
      </w:r>
    </w:p>
    <w:p>
      <w:pPr>
        <w:pStyle w:val="Style17"/>
        <w:ind w:firstLine="720" w:end="0"/>
        <w:jc w:val="both"/>
        <w:rPr/>
      </w:pPr>
      <w:r>
        <w:rPr>
          <w:rFonts w:cs="Times New Roman" w:ascii="Times New Roman" w:hAnsi="Times New Roman"/>
          <w:b w:val="false"/>
          <w:bCs w:val="false"/>
          <w:sz w:val="21"/>
          <w:szCs w:val="21"/>
        </w:rPr>
        <w:t>8.1. Данный договор действует ____________</w:t>
      </w:r>
      <w:r>
        <w:rPr>
          <w:rFonts w:cs="Times New Roman" w:ascii="Times New Roman" w:hAnsi="Times New Roman"/>
          <w:bCs w:val="false"/>
          <w:sz w:val="21"/>
          <w:szCs w:val="21"/>
        </w:rPr>
        <w:t>. по ______________.</w:t>
      </w:r>
      <w:r>
        <w:rPr>
          <w:rFonts w:cs="Times New Roman" w:ascii="Times New Roman" w:hAnsi="Times New Roman"/>
          <w:b w:val="false"/>
          <w:bCs w:val="false"/>
          <w:sz w:val="21"/>
          <w:szCs w:val="21"/>
        </w:rPr>
        <w:t xml:space="preserve"> и считается ежегодно продленным, если не позднее, чем за месяц до окончания срока действия договора ни одна из сторон не заявит о его прекращении или изменении.</w:t>
      </w:r>
    </w:p>
    <w:p>
      <w:pPr>
        <w:pStyle w:val="Style17"/>
        <w:ind w:firstLine="720" w:end="0"/>
        <w:jc w:val="both"/>
        <w:rPr/>
      </w:pPr>
      <w:r>
        <w:rPr>
          <w:rFonts w:cs="Times New Roman" w:ascii="Times New Roman" w:hAnsi="Times New Roman"/>
          <w:b w:val="false"/>
          <w:bCs w:val="false"/>
          <w:sz w:val="21"/>
          <w:szCs w:val="21"/>
        </w:rPr>
        <w:t>Договор считается оконченным с момента подписания акта «ЭСО» об отключении «Абонента»                           от источников теплоснабжения, либо:</w:t>
      </w:r>
    </w:p>
    <w:p>
      <w:pPr>
        <w:pStyle w:val="Style17"/>
        <w:ind w:firstLine="720" w:end="0"/>
        <w:jc w:val="both"/>
        <w:rPr>
          <w:rFonts w:ascii="Times New Roman" w:hAnsi="Times New Roman" w:cs="Times New Roman"/>
          <w:b w:val="false"/>
          <w:bCs w:val="false"/>
          <w:sz w:val="21"/>
          <w:szCs w:val="21"/>
        </w:rPr>
      </w:pPr>
      <w:r>
        <w:rPr>
          <w:rFonts w:cs="Times New Roman" w:ascii="Times New Roman" w:hAnsi="Times New Roman"/>
          <w:b w:val="false"/>
          <w:bCs w:val="false"/>
          <w:sz w:val="21"/>
          <w:szCs w:val="21"/>
        </w:rPr>
        <w:t>- с даты прекращения обязательств «Абонента» по содержанию общего имущества в многоквартирном доме и (или) предоставлению коммунальных услуг многоквартирным жилым домам, указанным в договоре.</w:t>
      </w:r>
    </w:p>
    <w:p>
      <w:pPr>
        <w:pStyle w:val="Style17"/>
        <w:ind w:firstLine="720" w:end="0"/>
        <w:jc w:val="both"/>
        <w:rPr>
          <w:rFonts w:ascii="Times New Roman" w:hAnsi="Times New Roman" w:cs="Times New Roman"/>
          <w:b w:val="false"/>
          <w:bCs w:val="false"/>
          <w:sz w:val="21"/>
          <w:szCs w:val="21"/>
        </w:rPr>
      </w:pPr>
      <w:r>
        <w:rPr>
          <w:rFonts w:cs="Times New Roman" w:ascii="Times New Roman" w:hAnsi="Times New Roman"/>
          <w:b w:val="false"/>
          <w:bCs w:val="false"/>
          <w:sz w:val="21"/>
          <w:szCs w:val="21"/>
        </w:rPr>
        <w:t>- с даты прекращения договора управления Абонентом многоквартирным домом, в случае исключения сведений о многоквартирном доме из реестра лицензий Воронежской области;</w:t>
      </w:r>
    </w:p>
    <w:p>
      <w:pPr>
        <w:pStyle w:val="Style17"/>
        <w:ind w:firstLine="720" w:end="0"/>
        <w:jc w:val="both"/>
        <w:rPr>
          <w:rFonts w:ascii="Times New Roman" w:hAnsi="Times New Roman" w:cs="Times New Roman"/>
          <w:b w:val="false"/>
          <w:bCs w:val="false"/>
          <w:sz w:val="21"/>
          <w:szCs w:val="21"/>
        </w:rPr>
      </w:pPr>
      <w:r>
        <w:rPr>
          <w:rFonts w:cs="Times New Roman" w:ascii="Times New Roman" w:hAnsi="Times New Roman"/>
          <w:b w:val="false"/>
          <w:bCs w:val="false"/>
          <w:sz w:val="21"/>
          <w:szCs w:val="21"/>
        </w:rPr>
        <w:t>- с даты аннулирования или прекращения срока действия лицензии на управление жилым домом, выданной Абоненту.</w:t>
      </w:r>
    </w:p>
    <w:p>
      <w:pPr>
        <w:pStyle w:val="Style17"/>
        <w:jc w:val="both"/>
        <w:rPr>
          <w:rFonts w:ascii="Times New Roman" w:hAnsi="Times New Roman" w:cs="Times New Roman"/>
          <w:b w:val="false"/>
          <w:bCs w:val="false"/>
          <w:sz w:val="21"/>
          <w:szCs w:val="21"/>
        </w:rPr>
      </w:pPr>
      <w:r>
        <w:rPr>
          <w:rFonts w:cs="Times New Roman" w:ascii="Times New Roman" w:hAnsi="Times New Roman"/>
          <w:b w:val="false"/>
          <w:bCs w:val="false"/>
          <w:sz w:val="21"/>
          <w:szCs w:val="21"/>
        </w:rPr>
        <w:tab/>
        <w:t>8.2. Любые изменения и дополнения к настоящему договору должны быть оформлены в письменном виде и подписаны полномочными представителями сторон, после чего они становятся неотъемлемой частью настоящего договора, если иное не предусмотрено настоящим договором.</w:t>
      </w:r>
    </w:p>
    <w:p>
      <w:pPr>
        <w:pStyle w:val="Style17"/>
        <w:ind w:firstLine="720" w:end="0"/>
        <w:jc w:val="both"/>
        <w:rPr>
          <w:rFonts w:ascii="Times New Roman" w:hAnsi="Times New Roman" w:cs="Times New Roman"/>
          <w:b w:val="false"/>
          <w:bCs w:val="false"/>
          <w:sz w:val="21"/>
          <w:szCs w:val="21"/>
        </w:rPr>
      </w:pPr>
      <w:r>
        <w:rPr>
          <w:rFonts w:cs="Times New Roman" w:ascii="Times New Roman" w:hAnsi="Times New Roman"/>
          <w:b w:val="false"/>
          <w:bCs w:val="false"/>
          <w:sz w:val="21"/>
          <w:szCs w:val="21"/>
        </w:rPr>
        <w:t xml:space="preserve">8.3. В случае полного или частичного расторжения настоящего договора, «Абонент» обязан в 30-ти дневный срок с момента расторжения произвести полный расчет за отпущенную тепловую энергию. </w:t>
      </w:r>
    </w:p>
    <w:p>
      <w:pPr>
        <w:pStyle w:val="Style17"/>
        <w:jc w:val="both"/>
        <w:rPr/>
      </w:pPr>
      <w:r>
        <w:rPr>
          <w:rFonts w:cs="Times New Roman" w:ascii="Times New Roman" w:hAnsi="Times New Roman"/>
          <w:b w:val="false"/>
          <w:bCs w:val="false"/>
          <w:sz w:val="21"/>
          <w:szCs w:val="21"/>
        </w:rPr>
        <w:tab/>
        <w:t>8.4. Приложения 1, к договору являются неотъемлемой его частью.</w:t>
      </w:r>
    </w:p>
    <w:p>
      <w:pPr>
        <w:pStyle w:val="Style17"/>
        <w:rPr>
          <w:rFonts w:ascii="Times New Roman" w:hAnsi="Times New Roman" w:cs="Times New Roman"/>
          <w:b w:val="false"/>
          <w:bCs w:val="false"/>
          <w:sz w:val="21"/>
          <w:szCs w:val="21"/>
        </w:rPr>
      </w:pPr>
      <w:r>
        <w:rPr>
          <w:rFonts w:cs="Times New Roman" w:ascii="Times New Roman" w:hAnsi="Times New Roman"/>
          <w:b w:val="false"/>
          <w:bCs w:val="false"/>
          <w:sz w:val="21"/>
          <w:szCs w:val="21"/>
        </w:rPr>
      </w:r>
    </w:p>
    <w:p>
      <w:pPr>
        <w:pStyle w:val="Style17"/>
        <w:rPr>
          <w:rFonts w:ascii="Times New Roman" w:hAnsi="Times New Roman" w:cs="Times New Roman"/>
          <w:sz w:val="21"/>
          <w:szCs w:val="21"/>
        </w:rPr>
      </w:pPr>
      <w:r>
        <w:rPr>
          <w:rFonts w:cs="Times New Roman" w:ascii="Times New Roman" w:hAnsi="Times New Roman"/>
          <w:sz w:val="21"/>
          <w:szCs w:val="21"/>
        </w:rPr>
        <w:t>РЕКВИЗИТЫ СТОРОН.</w:t>
      </w:r>
    </w:p>
    <w:p>
      <w:pPr>
        <w:pStyle w:val="Style17"/>
        <w:rPr>
          <w:rFonts w:ascii="Times New Roman" w:hAnsi="Times New Roman" w:cs="Times New Roman"/>
          <w:sz w:val="21"/>
          <w:szCs w:val="21"/>
        </w:rPr>
      </w:pPr>
      <w:r>
        <w:rPr>
          <w:rFonts w:cs="Times New Roman" w:ascii="Times New Roman" w:hAnsi="Times New Roman"/>
          <w:sz w:val="21"/>
          <w:szCs w:val="21"/>
        </w:rPr>
      </w:r>
    </w:p>
    <w:tbl>
      <w:tblPr>
        <w:tblW w:w="10440" w:type="dxa"/>
        <w:jc w:val="start"/>
        <w:tblInd w:w="108" w:type="dxa"/>
        <w:tblLayout w:type="fixed"/>
        <w:tblCellMar>
          <w:top w:w="0" w:type="dxa"/>
          <w:start w:w="108" w:type="dxa"/>
          <w:bottom w:w="0" w:type="dxa"/>
          <w:end w:w="108" w:type="dxa"/>
        </w:tblCellMar>
      </w:tblPr>
      <w:tblGrid>
        <w:gridCol w:w="5220"/>
        <w:gridCol w:w="5220"/>
      </w:tblGrid>
      <w:tr>
        <w:trPr>
          <w:trHeight w:val="4691" w:hRule="atLeast"/>
          <w:cantSplit/>
        </w:trPr>
        <w:tc>
          <w:tcPr>
            <w:tcW w:w="5220" w:type="dxa"/>
            <w:tcBorders/>
          </w:tcPr>
          <w:p>
            <w:pPr>
              <w:pStyle w:val="Style17"/>
              <w:rPr>
                <w:rFonts w:ascii="Times New Roman" w:hAnsi="Times New Roman" w:cs="Times New Roman"/>
                <w:bCs w:val="false"/>
                <w:sz w:val="21"/>
                <w:szCs w:val="21"/>
              </w:rPr>
            </w:pPr>
            <w:r>
              <w:rPr>
                <w:rFonts w:cs="Times New Roman" w:ascii="Times New Roman" w:hAnsi="Times New Roman"/>
                <w:bCs w:val="false"/>
                <w:sz w:val="21"/>
                <w:szCs w:val="21"/>
              </w:rPr>
              <w:t>«Энергоснабжающая организация»</w:t>
            </w:r>
          </w:p>
          <w:p>
            <w:pPr>
              <w:pStyle w:val="Style17"/>
              <w:rPr>
                <w:rFonts w:ascii="Times New Roman" w:hAnsi="Times New Roman" w:cs="Times New Roman"/>
                <w:sz w:val="21"/>
                <w:szCs w:val="21"/>
              </w:rPr>
            </w:pPr>
            <w:r>
              <w:rPr>
                <w:rFonts w:cs="Times New Roman" w:ascii="Times New Roman" w:hAnsi="Times New Roman"/>
                <w:sz w:val="21"/>
                <w:szCs w:val="21"/>
              </w:rPr>
              <w:t xml:space="preserve">МУП БГО ВО «Борисоглебские теплосети»</w:t>
            </w:r>
          </w:p>
          <w:p>
            <w:pPr>
              <w:pStyle w:val="Style17"/>
              <w:jc w:val="both"/>
              <w:rPr>
                <w:rFonts w:ascii="Times New Roman" w:hAnsi="Times New Roman" w:cs="Times New Roman"/>
                <w:b w:val="false"/>
                <w:sz w:val="21"/>
                <w:szCs w:val="21"/>
              </w:rPr>
            </w:pPr>
            <w:r>
              <w:rPr>
                <w:rFonts w:cs="Times New Roman" w:ascii="Times New Roman" w:hAnsi="Times New Roman"/>
                <w:b w:val="false"/>
                <w:sz w:val="21"/>
                <w:szCs w:val="21"/>
              </w:rPr>
            </w:r>
          </w:p>
          <w:p>
            <w:pPr>
              <w:pStyle w:val="Normal"/>
              <w:jc w:val="both"/>
              <w:rPr/>
            </w:pPr>
            <w:r>
              <w:rPr>
                <w:bCs/>
                <w:sz w:val="21"/>
                <w:szCs w:val="21"/>
              </w:rPr>
              <w:t xml:space="preserve">397165, Воронежская область, г. Борисоглебск, ул. Матросовская, зд. 117</w:t>
            </w:r>
          </w:p>
          <w:p>
            <w:pPr>
              <w:pStyle w:val="Normal"/>
              <w:jc w:val="both"/>
              <w:rPr>
                <w:bCs/>
                <w:sz w:val="21"/>
                <w:szCs w:val="21"/>
              </w:rPr>
            </w:pPr>
            <w:r>
              <w:rPr>
                <w:bCs/>
                <w:sz w:val="21"/>
                <w:szCs w:val="21"/>
              </w:rPr>
              <w:t xml:space="preserve">ИНН 3604086750 </w:t>
            </w:r>
          </w:p>
          <w:p>
            <w:pPr>
              <w:pStyle w:val="Normal"/>
              <w:jc w:val="both"/>
              <w:rPr>
                <w:bCs/>
                <w:sz w:val="21"/>
                <w:szCs w:val="21"/>
              </w:rPr>
            </w:pPr>
            <w:r>
              <w:rPr>
                <w:bCs/>
                <w:sz w:val="21"/>
                <w:szCs w:val="21"/>
              </w:rPr>
              <w:t xml:space="preserve">КПП 360401001</w:t>
            </w:r>
          </w:p>
          <w:p>
            <w:pPr>
              <w:pStyle w:val="Normal"/>
              <w:jc w:val="both"/>
              <w:rPr>
                <w:bCs/>
                <w:sz w:val="21"/>
                <w:szCs w:val="21"/>
              </w:rPr>
            </w:pPr>
            <w:r>
              <w:rPr>
                <w:bCs/>
                <w:sz w:val="21"/>
                <w:szCs w:val="21"/>
              </w:rPr>
              <w:t>АО «Альфа-Банк» г. Москва</w:t>
            </w:r>
          </w:p>
          <w:p>
            <w:pPr>
              <w:pStyle w:val="Normal"/>
              <w:jc w:val="both"/>
              <w:rPr>
                <w:bCs/>
                <w:sz w:val="21"/>
                <w:szCs w:val="21"/>
              </w:rPr>
            </w:pPr>
            <w:r>
              <w:rPr>
                <w:bCs/>
                <w:sz w:val="21"/>
                <w:szCs w:val="21"/>
              </w:rPr>
              <w:t xml:space="preserve">Р/с № 40702810002940027036</w:t>
            </w:r>
          </w:p>
          <w:p>
            <w:pPr>
              <w:pStyle w:val="Normal"/>
              <w:jc w:val="both"/>
              <w:rPr>
                <w:bCs/>
                <w:sz w:val="21"/>
                <w:szCs w:val="21"/>
              </w:rPr>
            </w:pPr>
            <w:r>
              <w:rPr>
                <w:bCs/>
                <w:sz w:val="21"/>
                <w:szCs w:val="21"/>
              </w:rPr>
              <w:t>К/с 30101810200000000593</w:t>
            </w:r>
          </w:p>
          <w:p>
            <w:pPr>
              <w:pStyle w:val="Normal"/>
              <w:jc w:val="both"/>
              <w:rPr>
                <w:bCs/>
                <w:sz w:val="21"/>
                <w:szCs w:val="21"/>
              </w:rPr>
            </w:pPr>
            <w:r>
              <w:rPr>
                <w:bCs/>
                <w:sz w:val="21"/>
                <w:szCs w:val="21"/>
              </w:rPr>
              <w:t>БИК 044525593</w:t>
            </w:r>
          </w:p>
          <w:p>
            <w:pPr>
              <w:pStyle w:val="Normal"/>
              <w:jc w:val="both"/>
              <w:rPr>
                <w:bCs/>
                <w:sz w:val="21"/>
                <w:szCs w:val="21"/>
              </w:rPr>
            </w:pPr>
            <w:r>
              <w:rPr>
                <w:bCs/>
                <w:sz w:val="21"/>
                <w:szCs w:val="21"/>
              </w:rPr>
            </w:r>
          </w:p>
          <w:p>
            <w:pPr>
              <w:pStyle w:val="Normal"/>
              <w:jc w:val="both"/>
              <w:rPr>
                <w:bCs/>
                <w:sz w:val="21"/>
                <w:szCs w:val="21"/>
              </w:rPr>
            </w:pPr>
            <w:r>
              <w:rPr>
                <w:bCs/>
                <w:sz w:val="21"/>
                <w:szCs w:val="21"/>
              </w:rPr>
            </w:r>
          </w:p>
          <w:p>
            <w:pPr>
              <w:pStyle w:val="Normal"/>
              <w:jc w:val="both"/>
              <w:rPr>
                <w:bCs/>
                <w:sz w:val="21"/>
                <w:szCs w:val="21"/>
              </w:rPr>
            </w:pPr>
            <w:r>
              <w:rPr>
                <w:bCs/>
                <w:sz w:val="21"/>
                <w:szCs w:val="21"/>
              </w:rPr>
            </w:r>
          </w:p>
          <w:p>
            <w:pPr>
              <w:pStyle w:val="Normal"/>
              <w:jc w:val="both"/>
              <w:rPr>
                <w:bCs/>
                <w:sz w:val="21"/>
                <w:szCs w:val="21"/>
              </w:rPr>
            </w:pPr>
            <w:r>
              <w:rPr>
                <w:bCs/>
                <w:sz w:val="21"/>
                <w:szCs w:val="21"/>
              </w:rPr>
            </w:r>
          </w:p>
          <w:p>
            <w:pPr>
              <w:pStyle w:val="Style17"/>
              <w:tabs>
                <w:tab w:val="clear" w:pos="708"/>
                <w:tab w:val="left" w:pos="5130" w:leader="none"/>
              </w:tabs>
              <w:jc w:val="start"/>
              <w:rPr>
                <w:rFonts w:ascii="Times New Roman" w:hAnsi="Times New Roman" w:cs="Times New Roman"/>
                <w:sz w:val="21"/>
                <w:szCs w:val="21"/>
              </w:rPr>
            </w:pPr>
            <w:r>
              <w:rPr>
                <w:rFonts w:cs="Times New Roman" w:ascii="Times New Roman" w:hAnsi="Times New Roman"/>
                <w:sz w:val="21"/>
                <w:szCs w:val="21"/>
              </w:rPr>
              <w:t>__________________________________</w:t>
            </w:r>
          </w:p>
          <w:p>
            <w:pPr>
              <w:pStyle w:val="Style17"/>
              <w:tabs>
                <w:tab w:val="clear" w:pos="708"/>
                <w:tab w:val="left" w:pos="5130" w:leader="none"/>
              </w:tabs>
              <w:jc w:val="start"/>
              <w:rPr>
                <w:rFonts w:ascii="Times New Roman" w:hAnsi="Times New Roman" w:cs="Times New Roman"/>
                <w:sz w:val="21"/>
                <w:szCs w:val="21"/>
              </w:rPr>
            </w:pPr>
            <w:r>
              <w:rPr>
                <w:rFonts w:cs="Times New Roman" w:ascii="Times New Roman" w:hAnsi="Times New Roman"/>
                <w:sz w:val="21"/>
                <w:szCs w:val="21"/>
              </w:rPr>
            </w:r>
          </w:p>
          <w:p>
            <w:pPr>
              <w:pStyle w:val="Style17"/>
              <w:tabs>
                <w:tab w:val="clear" w:pos="708"/>
                <w:tab w:val="left" w:pos="5130" w:leader="none"/>
              </w:tabs>
              <w:jc w:val="both"/>
              <w:rPr>
                <w:rFonts w:ascii="Times New Roman" w:hAnsi="Times New Roman" w:cs="Times New Roman"/>
                <w:sz w:val="21"/>
                <w:szCs w:val="21"/>
              </w:rPr>
            </w:pPr>
            <w:r>
              <w:rPr>
                <w:rFonts w:cs="Times New Roman" w:ascii="Times New Roman" w:hAnsi="Times New Roman"/>
                <w:sz w:val="21"/>
                <w:szCs w:val="21"/>
              </w:rPr>
            </w:r>
          </w:p>
          <w:p>
            <w:pPr>
              <w:pStyle w:val="Style17"/>
              <w:tabs>
                <w:tab w:val="clear" w:pos="708"/>
                <w:tab w:val="left" w:pos="5130" w:leader="none"/>
              </w:tabs>
              <w:jc w:val="both"/>
              <w:rPr>
                <w:rFonts w:ascii="Times New Roman" w:hAnsi="Times New Roman" w:cs="Times New Roman"/>
                <w:sz w:val="21"/>
                <w:szCs w:val="21"/>
              </w:rPr>
            </w:pPr>
            <w:r>
              <w:rPr>
                <w:rFonts w:cs="Times New Roman" w:ascii="Times New Roman" w:hAnsi="Times New Roman"/>
                <w:sz w:val="21"/>
                <w:szCs w:val="21"/>
              </w:rPr>
            </w:r>
          </w:p>
          <w:p>
            <w:pPr>
              <w:pStyle w:val="Style17"/>
              <w:tabs>
                <w:tab w:val="clear" w:pos="708"/>
                <w:tab w:val="left" w:pos="5130" w:leader="none"/>
              </w:tabs>
              <w:jc w:val="both"/>
              <w:rPr/>
            </w:pPr>
            <w:r>
              <w:rPr>
                <w:rFonts w:cs="Times New Roman" w:ascii="Times New Roman" w:hAnsi="Times New Roman"/>
                <w:sz w:val="21"/>
                <w:szCs w:val="21"/>
              </w:rPr>
              <w:t xml:space="preserve">Директор ______________ / А. А. Егорова / </w:t>
            </w:r>
          </w:p>
          <w:p>
            <w:pPr>
              <w:pStyle w:val="Normal"/>
              <w:jc w:val="both"/>
              <w:rPr>
                <w:b/>
                <w:sz w:val="21"/>
                <w:szCs w:val="21"/>
              </w:rPr>
            </w:pPr>
            <w:r>
              <w:rPr>
                <w:b/>
                <w:sz w:val="21"/>
                <w:szCs w:val="21"/>
              </w:rPr>
              <w:t>М.П.</w:t>
            </w:r>
          </w:p>
          <w:p>
            <w:pPr>
              <w:pStyle w:val="Normal"/>
              <w:jc w:val="both"/>
              <w:rPr>
                <w:b/>
                <w:sz w:val="21"/>
                <w:szCs w:val="21"/>
              </w:rPr>
            </w:pPr>
            <w:r>
              <w:rPr>
                <w:b/>
                <w:sz w:val="21"/>
                <w:szCs w:val="21"/>
              </w:rPr>
            </w:r>
          </w:p>
          <w:p>
            <w:pPr>
              <w:pStyle w:val="Style17"/>
              <w:tabs>
                <w:tab w:val="clear" w:pos="708"/>
                <w:tab w:val="left" w:pos="5130" w:leader="none"/>
              </w:tabs>
              <w:jc w:val="both"/>
              <w:rPr>
                <w:rFonts w:ascii="Times New Roman" w:hAnsi="Times New Roman" w:cs="Times New Roman"/>
                <w:b w:val="false"/>
                <w:sz w:val="21"/>
                <w:szCs w:val="21"/>
              </w:rPr>
            </w:pPr>
            <w:r>
              <w:rPr>
                <w:rFonts w:cs="Times New Roman" w:ascii="Times New Roman" w:hAnsi="Times New Roman"/>
                <w:b w:val="false"/>
                <w:sz w:val="21"/>
                <w:szCs w:val="21"/>
              </w:rPr>
            </w:r>
          </w:p>
        </w:tc>
        <w:tc>
          <w:tcPr>
            <w:tcW w:w="5220" w:type="dxa"/>
            <w:tcBorders/>
          </w:tcPr>
          <w:p>
            <w:pPr>
              <w:pStyle w:val="Style17"/>
              <w:rPr>
                <w:rFonts w:ascii="Times New Roman" w:hAnsi="Times New Roman" w:cs="Times New Roman"/>
                <w:bCs w:val="false"/>
                <w:sz w:val="21"/>
                <w:szCs w:val="21"/>
              </w:rPr>
            </w:pPr>
            <w:r>
              <w:rPr>
                <w:rFonts w:cs="Times New Roman" w:ascii="Times New Roman" w:hAnsi="Times New Roman"/>
                <w:bCs w:val="false"/>
                <w:sz w:val="21"/>
                <w:szCs w:val="21"/>
              </w:rPr>
              <w:t>«Абонент»</w:t>
            </w:r>
          </w:p>
          <w:p>
            <w:pPr>
              <w:pStyle w:val="Normal"/>
              <w:rPr>
                <w:rFonts w:ascii="Times New Roman" w:hAnsi="Times New Roman" w:cs="Times New Roman"/>
                <w:bCs/>
                <w:sz w:val="21"/>
                <w:szCs w:val="21"/>
              </w:rPr>
            </w:pPr>
            <w:r>
              <w:rPr>
                <w:rFonts w:cs="Times New Roman"/>
                <w:bCs/>
                <w:sz w:val="21"/>
                <w:szCs w:val="21"/>
              </w:rPr>
            </w:r>
          </w:p>
          <w:p>
            <w:pPr>
              <w:pStyle w:val="Normal"/>
              <w:rPr>
                <w:bCs/>
                <w:sz w:val="21"/>
                <w:szCs w:val="21"/>
              </w:rPr>
            </w:pPr>
            <w:r>
              <w:rPr>
                <w:bCs/>
                <w:sz w:val="21"/>
                <w:szCs w:val="21"/>
              </w:rPr>
            </w:r>
          </w:p>
          <w:p>
            <w:pPr>
              <w:pStyle w:val="Normal"/>
              <w:rPr>
                <w:bCs/>
                <w:sz w:val="21"/>
                <w:szCs w:val="21"/>
              </w:rPr>
            </w:pPr>
            <w:r>
              <w:rPr>
                <w:bCs/>
                <w:sz w:val="21"/>
                <w:szCs w:val="21"/>
              </w:rPr>
              <w:t>_____________________________</w:t>
            </w:r>
          </w:p>
          <w:p>
            <w:pPr>
              <w:pStyle w:val="Normal"/>
              <w:jc w:val="both"/>
              <w:rPr>
                <w:bCs/>
                <w:sz w:val="21"/>
                <w:szCs w:val="21"/>
              </w:rPr>
            </w:pPr>
            <w:r>
              <w:rPr>
                <w:bCs/>
                <w:sz w:val="21"/>
                <w:szCs w:val="21"/>
              </w:rPr>
              <w:t xml:space="preserve">ИНН </w:t>
            </w:r>
          </w:p>
          <w:p>
            <w:pPr>
              <w:pStyle w:val="Normal"/>
              <w:jc w:val="both"/>
              <w:rPr>
                <w:bCs/>
                <w:sz w:val="21"/>
                <w:szCs w:val="21"/>
              </w:rPr>
            </w:pPr>
            <w:r>
              <w:rPr>
                <w:bCs/>
                <w:sz w:val="21"/>
                <w:szCs w:val="21"/>
              </w:rPr>
              <w:t xml:space="preserve">КПП </w:t>
            </w:r>
          </w:p>
          <w:p>
            <w:pPr>
              <w:pStyle w:val="Normal"/>
              <w:jc w:val="both"/>
              <w:rPr>
                <w:bCs/>
                <w:sz w:val="21"/>
                <w:szCs w:val="21"/>
              </w:rPr>
            </w:pPr>
            <w:r>
              <w:rPr>
                <w:bCs/>
                <w:sz w:val="21"/>
                <w:szCs w:val="21"/>
              </w:rPr>
              <w:t>________________________________</w:t>
            </w:r>
          </w:p>
          <w:p>
            <w:pPr>
              <w:pStyle w:val="Normal"/>
              <w:jc w:val="both"/>
              <w:rPr>
                <w:bCs/>
                <w:sz w:val="21"/>
                <w:szCs w:val="21"/>
              </w:rPr>
            </w:pPr>
            <w:r>
              <w:rPr>
                <w:bCs/>
                <w:sz w:val="21"/>
                <w:szCs w:val="21"/>
              </w:rPr>
              <w:t xml:space="preserve">Р/с </w:t>
            </w:r>
          </w:p>
          <w:p>
            <w:pPr>
              <w:pStyle w:val="Normal"/>
              <w:jc w:val="both"/>
              <w:rPr>
                <w:bCs/>
                <w:sz w:val="21"/>
                <w:szCs w:val="21"/>
              </w:rPr>
            </w:pPr>
            <w:r>
              <w:rPr>
                <w:bCs/>
                <w:sz w:val="21"/>
                <w:szCs w:val="21"/>
              </w:rPr>
              <w:t xml:space="preserve">К/с </w:t>
            </w:r>
          </w:p>
          <w:p>
            <w:pPr>
              <w:pStyle w:val="Normal"/>
              <w:jc w:val="both"/>
              <w:rPr>
                <w:bCs/>
                <w:sz w:val="21"/>
                <w:szCs w:val="21"/>
              </w:rPr>
            </w:pPr>
            <w:r>
              <w:rPr>
                <w:bCs/>
                <w:sz w:val="21"/>
                <w:szCs w:val="21"/>
              </w:rPr>
              <w:t xml:space="preserve">БИК </w:t>
            </w:r>
          </w:p>
          <w:p>
            <w:pPr>
              <w:pStyle w:val="Normal"/>
              <w:jc w:val="both"/>
              <w:rPr>
                <w:bCs/>
                <w:sz w:val="21"/>
                <w:szCs w:val="21"/>
              </w:rPr>
            </w:pPr>
            <w:r>
              <w:rPr>
                <w:bCs/>
                <w:sz w:val="21"/>
                <w:szCs w:val="21"/>
              </w:rPr>
            </w:r>
          </w:p>
          <w:p>
            <w:pPr>
              <w:pStyle w:val="Normal"/>
              <w:jc w:val="both"/>
              <w:rPr>
                <w:bCs/>
                <w:sz w:val="21"/>
                <w:szCs w:val="21"/>
              </w:rPr>
            </w:pPr>
            <w:r>
              <w:rPr>
                <w:bCs/>
                <w:sz w:val="21"/>
                <w:szCs w:val="21"/>
              </w:rPr>
            </w:r>
          </w:p>
          <w:p>
            <w:pPr>
              <w:pStyle w:val="Normal"/>
              <w:jc w:val="both"/>
              <w:rPr>
                <w:bCs/>
                <w:sz w:val="21"/>
                <w:szCs w:val="21"/>
              </w:rPr>
            </w:pPr>
            <w:r>
              <w:rPr>
                <w:bCs/>
                <w:sz w:val="21"/>
                <w:szCs w:val="21"/>
              </w:rPr>
            </w:r>
          </w:p>
          <w:p>
            <w:pPr>
              <w:pStyle w:val="Normal"/>
              <w:jc w:val="both"/>
              <w:rPr>
                <w:b/>
                <w:bCs/>
                <w:sz w:val="21"/>
                <w:szCs w:val="21"/>
              </w:rPr>
            </w:pPr>
            <w:r>
              <w:rPr>
                <w:b/>
                <w:bCs/>
                <w:sz w:val="21"/>
                <w:szCs w:val="21"/>
              </w:rPr>
            </w:r>
          </w:p>
          <w:p>
            <w:pPr>
              <w:pStyle w:val="Normal"/>
              <w:jc w:val="both"/>
              <w:rPr>
                <w:b/>
                <w:sz w:val="21"/>
                <w:szCs w:val="21"/>
              </w:rPr>
            </w:pPr>
            <w:r>
              <w:rPr>
                <w:b/>
                <w:sz w:val="21"/>
                <w:szCs w:val="21"/>
              </w:rPr>
              <w:t>_________________________________</w:t>
            </w:r>
          </w:p>
          <w:p>
            <w:pPr>
              <w:pStyle w:val="Normal"/>
              <w:jc w:val="both"/>
              <w:rPr>
                <w:b/>
                <w:sz w:val="21"/>
                <w:szCs w:val="21"/>
              </w:rPr>
            </w:pPr>
            <w:r>
              <w:rPr>
                <w:b/>
                <w:sz w:val="21"/>
                <w:szCs w:val="21"/>
              </w:rPr>
            </w:r>
          </w:p>
          <w:p>
            <w:pPr>
              <w:pStyle w:val="Normal"/>
              <w:jc w:val="both"/>
              <w:rPr>
                <w:b/>
                <w:sz w:val="21"/>
                <w:szCs w:val="21"/>
              </w:rPr>
            </w:pPr>
            <w:r>
              <w:rPr>
                <w:b/>
                <w:sz w:val="21"/>
                <w:szCs w:val="21"/>
              </w:rPr>
            </w:r>
          </w:p>
          <w:p>
            <w:pPr>
              <w:pStyle w:val="Normal"/>
              <w:rPr>
                <w:b/>
                <w:sz w:val="21"/>
                <w:szCs w:val="21"/>
              </w:rPr>
            </w:pPr>
            <w:r>
              <w:rPr>
                <w:b/>
                <w:sz w:val="21"/>
                <w:szCs w:val="21"/>
              </w:rPr>
            </w:r>
          </w:p>
          <w:p>
            <w:pPr>
              <w:pStyle w:val="Normal"/>
              <w:rPr/>
            </w:pPr>
            <w:r>
              <w:rPr>
                <w:b/>
                <w:sz w:val="21"/>
                <w:szCs w:val="21"/>
              </w:rPr>
              <w:t xml:space="preserve">________________________________ </w:t>
            </w:r>
          </w:p>
          <w:p>
            <w:pPr>
              <w:pStyle w:val="Normal"/>
              <w:jc w:val="both"/>
              <w:rPr>
                <w:b/>
                <w:sz w:val="21"/>
                <w:szCs w:val="21"/>
              </w:rPr>
            </w:pPr>
            <w:r>
              <w:rPr>
                <w:b/>
                <w:sz w:val="21"/>
                <w:szCs w:val="21"/>
              </w:rPr>
              <w:t>М.П.</w:t>
            </w:r>
          </w:p>
          <w:p>
            <w:pPr>
              <w:pStyle w:val="Normal"/>
              <w:jc w:val="both"/>
              <w:rPr>
                <w:b/>
                <w:sz w:val="21"/>
                <w:szCs w:val="21"/>
              </w:rPr>
            </w:pPr>
            <w:r>
              <w:rPr>
                <w:b/>
                <w:sz w:val="21"/>
                <w:szCs w:val="21"/>
              </w:rPr>
            </w:r>
          </w:p>
          <w:p>
            <w:pPr>
              <w:pStyle w:val="Normal"/>
              <w:jc w:val="both"/>
              <w:rPr>
                <w:sz w:val="21"/>
                <w:szCs w:val="21"/>
              </w:rPr>
            </w:pPr>
            <w:r>
              <w:rPr>
                <w:sz w:val="21"/>
                <w:szCs w:val="21"/>
              </w:rPr>
            </w:r>
          </w:p>
        </w:tc>
      </w:tr>
    </w:tbl>
    <w:p>
      <w:pPr>
        <w:pStyle w:val="Normal"/>
        <w:autoSpaceDE w:val="false"/>
        <w:rPr>
          <w:bCs/>
          <w:sz w:val="21"/>
          <w:szCs w:val="21"/>
        </w:rPr>
      </w:pPr>
      <w:r>
        <w:rPr>
          <w:bCs/>
          <w:sz w:val="21"/>
          <w:szCs w:val="21"/>
        </w:rPr>
      </w:r>
    </w:p>
    <w:p>
      <w:pPr>
        <w:pStyle w:val="Normal"/>
        <w:autoSpaceDE w:val="false"/>
        <w:rPr>
          <w:bCs/>
          <w:sz w:val="21"/>
          <w:szCs w:val="21"/>
        </w:rPr>
      </w:pPr>
      <w:r>
        <w:rPr>
          <w:bCs/>
          <w:sz w:val="21"/>
          <w:szCs w:val="21"/>
        </w:rPr>
      </w:r>
    </w:p>
    <w:p>
      <w:pPr>
        <w:pStyle w:val="Normal"/>
        <w:autoSpaceDE w:val="false"/>
        <w:rPr>
          <w:bCs/>
          <w:sz w:val="21"/>
          <w:szCs w:val="21"/>
        </w:rPr>
      </w:pPr>
      <w:r>
        <w:rPr>
          <w:bCs/>
          <w:sz w:val="21"/>
          <w:szCs w:val="21"/>
        </w:rPr>
      </w:r>
    </w:p>
    <w:p>
      <w:pPr>
        <w:pStyle w:val="Normal"/>
        <w:autoSpaceDE w:val="false"/>
        <w:rPr>
          <w:bCs/>
          <w:sz w:val="21"/>
          <w:szCs w:val="21"/>
        </w:rPr>
      </w:pPr>
      <w:r>
        <w:rPr>
          <w:bCs/>
          <w:sz w:val="21"/>
          <w:szCs w:val="21"/>
        </w:rPr>
      </w:r>
    </w:p>
    <w:sectPr>
      <w:type w:val="nextPage"/>
      <w:pgSz w:w="11906" w:h="16838"/>
      <w:pgMar w:left="794" w:right="424" w:gutter="0" w:header="0" w:top="567" w:footer="0" w:bottom="426"/>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Times New Roman">
    <w:charset w:val="cc" w:characterSet="windows-1251"/>
    <w:family w:val="roman"/>
    <w:pitch w:val="variable"/>
  </w:font>
  <w:font w:name="TimesNewRoman">
    <w:altName w:val="Bold"/>
    <w:charset w:val="cc" w:characterSet="windows-1251"/>
    <w:family w:val="auto"/>
    <w:pitch w:val="default"/>
  </w:font>
  <w:font w:name="Courier New">
    <w:charset w:val="cc" w:characterSet="windows-1251"/>
    <w:family w:val="modern"/>
    <w:pitch w:val="default"/>
  </w:font>
  <w:font w:name="Wingdings">
    <w:charset w:val="02"/>
    <w:family w:val="auto"/>
    <w:pitch w:val="variable"/>
  </w:font>
  <w:font w:name="TimesNewRoman">
    <w:altName w:val="Times New Roman"/>
    <w:charset w:val="cc" w:characterSet="windows-1251"/>
    <w:family w:val="auto"/>
    <w:pitch w:val="default"/>
  </w:font>
  <w:font w:name="Tahoma">
    <w:charset w:val="cc" w:characterSet="windows-1251"/>
    <w:family w:val="swiss"/>
    <w:pitch w:val="variable"/>
  </w:font>
  <w:font w:name="Calibri">
    <w:charset w:val="cc" w:characterSet="windows-1251"/>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pStyle w:val="Heading1"/>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abstractNum w:abstractNumId="2">
    <w:lvl w:ilvl="0">
      <w:start w:val="1"/>
      <w:numFmt w:val="bullet"/>
      <w:lvlText w:val=""/>
      <w:lvlJc w:val="start"/>
      <w:pPr>
        <w:tabs>
          <w:tab w:val="num" w:pos="1068"/>
        </w:tabs>
        <w:ind w:start="1068" w:hanging="360"/>
      </w:pPr>
      <w:rPr>
        <w:rFonts w:ascii="Wingdings" w:hAnsi="Wingdings" w:cs="Wingdings" w:hint="default"/>
      </w:rPr>
    </w:lvl>
  </w:abstractNum>
  <w:abstractNum w:abstractNumId="3">
    <w:lvl w:ilvl="0">
      <w:start w:val="1"/>
      <w:numFmt w:val="bullet"/>
      <w:lvlText w:val=""/>
      <w:lvlJc w:val="start"/>
      <w:pPr>
        <w:tabs>
          <w:tab w:val="num" w:pos="1068"/>
        </w:tabs>
        <w:ind w:start="1068" w:hanging="360"/>
      </w:pPr>
      <w:rPr>
        <w:rFonts w:ascii="Wingdings" w:hAnsi="Wingdings" w:cs="Wingdings" w:hint="default"/>
      </w:rPr>
    </w:lvl>
  </w:abstractNum>
  <w:abstractNum w:abstractNumId="4">
    <w:lvl w:ilvl="0">
      <w:start w:val="1"/>
      <w:numFmt w:val="bullet"/>
      <w:lvlText w:val=""/>
      <w:lvlJc w:val="start"/>
      <w:pPr>
        <w:tabs>
          <w:tab w:val="num" w:pos="720"/>
        </w:tabs>
        <w:ind w:start="720" w:hanging="360"/>
      </w:pPr>
      <w:rPr>
        <w:rFonts w:ascii="Wingdings" w:hAnsi="Wingdings" w:cs="Wingdings" w:hint="default"/>
      </w:rPr>
    </w:lvl>
  </w:abstractNum>
  <w:abstractNum w:abstractNumId="5">
    <w:lvl w:ilvl="0">
      <w:start w:val="1"/>
      <w:numFmt w:val="bullet"/>
      <w:lvlText w:val=""/>
      <w:lvlJc w:val="start"/>
      <w:pPr>
        <w:tabs>
          <w:tab w:val="num" w:pos="720"/>
        </w:tabs>
        <w:ind w:start="720" w:hanging="360"/>
      </w:pPr>
      <w:rPr>
        <w:rFonts w:ascii="Wingdings" w:hAnsi="Wingdings" w:cs="Wingdings" w:hint="default"/>
      </w:rPr>
    </w:lvl>
  </w:abstractNum>
  <w:abstractNum w:abstractNumId="6">
    <w:lvl w:ilvl="0">
      <w:start w:val="1"/>
      <w:numFmt w:val="bullet"/>
      <w:lvlText w:val=""/>
      <w:lvlJc w:val="start"/>
      <w:pPr>
        <w:tabs>
          <w:tab w:val="num" w:pos="1068"/>
        </w:tabs>
        <w:ind w:start="1068" w:hanging="360"/>
      </w:pPr>
      <w:rPr>
        <w:rFonts w:ascii="Wingdings" w:hAnsi="Wingdings" w:cs="Wingdings" w:hint="default"/>
      </w:rPr>
    </w:lvl>
  </w:abstractNum>
  <w:abstractNum w:abstractNumId="7">
    <w:lvl w:ilvl="0">
      <w:start w:val="1"/>
      <w:numFmt w:val="bullet"/>
      <w:lvlText w:val=""/>
      <w:lvlJc w:val="start"/>
      <w:pPr>
        <w:tabs>
          <w:tab w:val="num" w:pos="720"/>
        </w:tabs>
        <w:ind w:start="720" w:hanging="360"/>
      </w:pPr>
      <w:rPr>
        <w:rFonts w:ascii="Wingdings" w:hAnsi="Wingdings" w:cs="Wingdings" w:hint="default"/>
      </w:rPr>
    </w:lvl>
  </w:abstractNum>
  <w:abstractNum w:abstractNumId="8">
    <w:lvl w:ilvl="0">
      <w:start w:val="1"/>
      <w:numFmt w:val="bullet"/>
      <w:lvlText w:val=""/>
      <w:lvlJc w:val="start"/>
      <w:pPr>
        <w:tabs>
          <w:tab w:val="num" w:pos="720"/>
        </w:tabs>
        <w:ind w:start="720" w:hanging="360"/>
      </w:pPr>
      <w:rPr>
        <w:rFonts w:ascii="Wingdings" w:hAnsi="Wingdings" w:cs="Wingdings" w:hint="default"/>
      </w:rPr>
    </w:lvl>
  </w:abstractNum>
  <w:abstractNum w:abstractNumId="9">
    <w:lvl w:ilvl="0">
      <w:start w:val="1"/>
      <w:numFmt w:val="bullet"/>
      <w:lvlText w:val=""/>
      <w:lvlJc w:val="start"/>
      <w:pPr>
        <w:tabs>
          <w:tab w:val="num" w:pos="1068"/>
        </w:tabs>
        <w:ind w:start="1068" w:hanging="360"/>
      </w:pPr>
      <w:rPr>
        <w:rFonts w:ascii="Wingdings" w:hAnsi="Wingdings" w:cs="Wingdings" w:hint="default"/>
      </w:rPr>
    </w:lvl>
  </w:abstractNum>
  <w:abstractNum w:abstractNumId="10">
    <w:lvl w:ilvl="0">
      <w:start w:val="1"/>
      <w:numFmt w:val="bullet"/>
      <w:lvlText w:val=""/>
      <w:lvlJc w:val="start"/>
      <w:pPr>
        <w:tabs>
          <w:tab w:val="num" w:pos="900"/>
        </w:tabs>
        <w:ind w:start="90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4"/>
        <w:szCs w:val="24"/>
        <w:lang w:val="ru-RU"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4"/>
      <w:szCs w:val="24"/>
      <w:lang w:bidi="ar-SA" w:val="ru-RU" w:eastAsia="zh-CN"/>
    </w:rPr>
  </w:style>
  <w:style w:type="paragraph" w:styleId="Heading1">
    <w:name w:val="heading 1"/>
    <w:basedOn w:val="Normal"/>
    <w:next w:val="Normal"/>
    <w:qFormat/>
    <w:pPr>
      <w:keepNext w:val="true"/>
      <w:numPr>
        <w:ilvl w:val="0"/>
        <w:numId w:val="1"/>
      </w:numPr>
      <w:autoSpaceDE w:val="false"/>
      <w:jc w:val="center"/>
      <w:outlineLvl w:val="0"/>
    </w:pPr>
    <w:rPr>
      <w:rFonts w:ascii="TimesNewRoman,Bold;Times New Roman" w:hAnsi="TimesNewRoman,Bold;Times New Roman" w:cs="TimesNewRoman,Bold;Times New Roman"/>
      <w:b/>
      <w:bCs/>
    </w:rPr>
  </w:style>
  <w:style w:type="character" w:styleId="WW8Num1z0">
    <w:name w:val="WW8Num1z0"/>
    <w:qFormat/>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Wingdings" w:hAnsi="Wingdings" w:cs="Wingdings"/>
    </w:rPr>
  </w:style>
  <w:style w:type="character" w:styleId="WW8Num3z1">
    <w:name w:val="WW8Num3z1"/>
    <w:qFormat/>
    <w:rPr>
      <w:rFonts w:ascii="Courier New" w:hAnsi="Courier New" w:cs="Courier New"/>
    </w:rPr>
  </w:style>
  <w:style w:type="character" w:styleId="WW8Num3z3">
    <w:name w:val="WW8Num3z3"/>
    <w:qFormat/>
    <w:rPr>
      <w:rFonts w:ascii="Symbol" w:hAnsi="Symbol" w:cs="Symbol"/>
    </w:rPr>
  </w:style>
  <w:style w:type="character" w:styleId="WW8Num4z0">
    <w:name w:val="WW8Num4z0"/>
    <w:qFormat/>
    <w:rPr>
      <w:rFonts w:ascii="Wingdings" w:hAnsi="Wingdings" w:cs="Wingdings"/>
    </w:rPr>
  </w:style>
  <w:style w:type="character" w:styleId="WW8Num4z1">
    <w:name w:val="WW8Num4z1"/>
    <w:qFormat/>
    <w:rPr>
      <w:rFonts w:ascii="Courier New" w:hAnsi="Courier New" w:cs="Courier New"/>
    </w:rPr>
  </w:style>
  <w:style w:type="character" w:styleId="WW8Num4z3">
    <w:name w:val="WW8Num4z3"/>
    <w:qFormat/>
    <w:rPr>
      <w:rFonts w:ascii="Symbol" w:hAnsi="Symbol" w:cs="Symbol"/>
    </w:rPr>
  </w:style>
  <w:style w:type="character" w:styleId="WW8Num5z0">
    <w:name w:val="WW8Num5z0"/>
    <w:qFormat/>
    <w:rPr>
      <w:rFonts w:ascii="Wingdings" w:hAnsi="Wingdings" w:cs="Wingdings"/>
    </w:rPr>
  </w:style>
  <w:style w:type="character" w:styleId="WW8Num5z1">
    <w:name w:val="WW8Num5z1"/>
    <w:qFormat/>
    <w:rPr>
      <w:rFonts w:ascii="Courier New" w:hAnsi="Courier New" w:cs="Courier New"/>
    </w:rPr>
  </w:style>
  <w:style w:type="character" w:styleId="WW8Num5z3">
    <w:name w:val="WW8Num5z3"/>
    <w:qFormat/>
    <w:rPr>
      <w:rFonts w:ascii="Symbol" w:hAnsi="Symbol" w:cs="Symbol"/>
    </w:rPr>
  </w:style>
  <w:style w:type="character" w:styleId="WW8Num6z0">
    <w:name w:val="WW8Num6z0"/>
    <w:qFormat/>
    <w:rPr>
      <w:rFonts w:ascii="Wingdings" w:hAnsi="Wingdings" w:cs="Wingdings"/>
    </w:rPr>
  </w:style>
  <w:style w:type="character" w:styleId="WW8Num6z1">
    <w:name w:val="WW8Num6z1"/>
    <w:qFormat/>
    <w:rPr>
      <w:rFonts w:ascii="Courier New" w:hAnsi="Courier New" w:cs="Courier New"/>
    </w:rPr>
  </w:style>
  <w:style w:type="character" w:styleId="WW8Num6z3">
    <w:name w:val="WW8Num6z3"/>
    <w:qFormat/>
    <w:rPr>
      <w:rFonts w:ascii="Symbol" w:hAnsi="Symbol" w:cs="Symbol"/>
    </w:rPr>
  </w:style>
  <w:style w:type="character" w:styleId="WW8Num7z0">
    <w:name w:val="WW8Num7z0"/>
    <w:qFormat/>
    <w:rPr>
      <w:rFonts w:ascii="Wingdings" w:hAnsi="Wingdings" w:cs="Wingdings"/>
    </w:rPr>
  </w:style>
  <w:style w:type="character" w:styleId="WW8Num7z1">
    <w:name w:val="WW8Num7z1"/>
    <w:qFormat/>
    <w:rPr>
      <w:rFonts w:ascii="Courier New" w:hAnsi="Courier New" w:cs="Courier New"/>
    </w:rPr>
  </w:style>
  <w:style w:type="character" w:styleId="WW8Num7z3">
    <w:name w:val="WW8Num7z3"/>
    <w:qFormat/>
    <w:rPr>
      <w:rFonts w:ascii="Symbol" w:hAnsi="Symbol" w:cs="Symbol"/>
    </w:rPr>
  </w:style>
  <w:style w:type="character" w:styleId="WW8Num9z0">
    <w:name w:val="WW8Num9z0"/>
    <w:qFormat/>
    <w:rPr>
      <w:rFonts w:ascii="Wingdings" w:hAnsi="Wingdings" w:cs="Wingdings"/>
    </w:rPr>
  </w:style>
  <w:style w:type="character" w:styleId="WW8Num9z1">
    <w:name w:val="WW8Num9z1"/>
    <w:qFormat/>
    <w:rPr>
      <w:rFonts w:ascii="Courier New" w:hAnsi="Courier New" w:cs="Courier New"/>
    </w:rPr>
  </w:style>
  <w:style w:type="character" w:styleId="WW8Num9z3">
    <w:name w:val="WW8Num9z3"/>
    <w:qFormat/>
    <w:rPr>
      <w:rFonts w:ascii="Symbol" w:hAnsi="Symbol" w:cs="Symbol"/>
    </w:rPr>
  </w:style>
  <w:style w:type="character" w:styleId="WW8Num10z0">
    <w:name w:val="WW8Num10z0"/>
    <w:qFormat/>
    <w:rPr>
      <w:rFonts w:ascii="Wingdings" w:hAnsi="Wingdings" w:cs="Wingdings"/>
    </w:rPr>
  </w:style>
  <w:style w:type="character" w:styleId="WW8Num10z1">
    <w:name w:val="WW8Num10z1"/>
    <w:qFormat/>
    <w:rPr>
      <w:rFonts w:ascii="Courier New" w:hAnsi="Courier New" w:cs="Courier New"/>
    </w:rPr>
  </w:style>
  <w:style w:type="character" w:styleId="WW8Num10z3">
    <w:name w:val="WW8Num10z3"/>
    <w:qFormat/>
    <w:rPr>
      <w:rFonts w:ascii="Symbol" w:hAnsi="Symbol" w:cs="Symbol"/>
    </w:rPr>
  </w:style>
  <w:style w:type="character" w:styleId="WW8Num11z0">
    <w:name w:val="WW8Num11z0"/>
    <w:qFormat/>
    <w:rPr>
      <w:rFonts w:ascii="Wingdings" w:hAnsi="Wingdings" w:cs="Wingdings"/>
    </w:rPr>
  </w:style>
  <w:style w:type="character" w:styleId="WW8Num11z1">
    <w:name w:val="WW8Num11z1"/>
    <w:qFormat/>
    <w:rPr>
      <w:rFonts w:ascii="Courier New" w:hAnsi="Courier New" w:cs="Courier New"/>
    </w:rPr>
  </w:style>
  <w:style w:type="character" w:styleId="WW8Num11z3">
    <w:name w:val="WW8Num11z3"/>
    <w:qFormat/>
    <w:rPr>
      <w:rFonts w:ascii="Symbol" w:hAnsi="Symbol" w:cs="Symbol"/>
    </w:rPr>
  </w:style>
  <w:style w:type="character" w:styleId="WW8Num12z0">
    <w:name w:val="WW8Num12z0"/>
    <w:qFormat/>
    <w:rPr>
      <w:rFonts w:ascii="Wingdings" w:hAnsi="Wingdings" w:cs="Wingdings"/>
    </w:rPr>
  </w:style>
  <w:style w:type="character" w:styleId="WW8Num12z1">
    <w:name w:val="WW8Num12z1"/>
    <w:qFormat/>
    <w:rPr>
      <w:rFonts w:ascii="Courier New" w:hAnsi="Courier New" w:cs="Courier New"/>
    </w:rPr>
  </w:style>
  <w:style w:type="character" w:styleId="WW8Num12z3">
    <w:name w:val="WW8Num12z3"/>
    <w:qFormat/>
    <w:rPr>
      <w:rFonts w:ascii="Symbol" w:hAnsi="Symbol" w:cs="Symbol"/>
    </w:rPr>
  </w:style>
  <w:style w:type="character" w:styleId="WW8Num13z0">
    <w:name w:val="WW8Num13z0"/>
    <w:qFormat/>
    <w:rPr>
      <w:rFonts w:ascii="Wingdings" w:hAnsi="Wingdings" w:cs="Wingdings"/>
    </w:rPr>
  </w:style>
  <w:style w:type="character" w:styleId="WW8Num13z1">
    <w:name w:val="WW8Num13z1"/>
    <w:qFormat/>
    <w:rPr>
      <w:rFonts w:ascii="Courier New" w:hAnsi="Courier New" w:cs="Courier New"/>
    </w:rPr>
  </w:style>
  <w:style w:type="character" w:styleId="WW8Num13z3">
    <w:name w:val="WW8Num13z3"/>
    <w:qFormat/>
    <w:rPr>
      <w:rFonts w:ascii="Symbol" w:hAnsi="Symbol" w:cs="Symbol"/>
    </w:rPr>
  </w:style>
  <w:style w:type="character" w:styleId="WW8Num14z0">
    <w:name w:val="WW8Num14z0"/>
    <w:qFormat/>
    <w:rPr>
      <w:rFonts w:ascii="Wingdings" w:hAnsi="Wingdings" w:cs="Wingdings"/>
    </w:rPr>
  </w:style>
  <w:style w:type="character" w:styleId="WW8Num14z1">
    <w:name w:val="WW8Num14z1"/>
    <w:qFormat/>
    <w:rPr>
      <w:rFonts w:ascii="Courier New" w:hAnsi="Courier New" w:cs="Courier New"/>
    </w:rPr>
  </w:style>
  <w:style w:type="character" w:styleId="WW8Num14z3">
    <w:name w:val="WW8Num14z3"/>
    <w:qFormat/>
    <w:rPr>
      <w:rFonts w:ascii="Symbol" w:hAnsi="Symbol" w:cs="Symbol"/>
    </w:rPr>
  </w:style>
  <w:style w:type="character" w:styleId="Style13">
    <w:name w:val="Основной шрифт абзаца"/>
    <w:qFormat/>
    <w:rPr/>
  </w:style>
  <w:style w:type="character" w:styleId="2">
    <w:name w:val="Основной текст (2)_"/>
    <w:qFormat/>
    <w:rPr>
      <w:b/>
      <w:bCs/>
      <w:sz w:val="19"/>
      <w:szCs w:val="19"/>
      <w:shd w:fill="FFFFFF" w:val="clear"/>
      <w:lang w:bidi="ar-SA"/>
    </w:rPr>
  </w:style>
  <w:style w:type="character" w:styleId="Style14">
    <w:name w:val="Основной текст_"/>
    <w:qFormat/>
    <w:rPr>
      <w:sz w:val="19"/>
      <w:szCs w:val="19"/>
      <w:shd w:fill="FFFFFF" w:val="clear"/>
      <w:lang w:bidi="ar-SA"/>
    </w:rPr>
  </w:style>
  <w:style w:type="character" w:styleId="Style15">
    <w:name w:val="Название Знак"/>
    <w:qFormat/>
    <w:rPr>
      <w:rFonts w:ascii="TimesNewRoman,Bold;Times New Roman" w:hAnsi="TimesNewRoman,Bold;Times New Roman" w:cs="TimesNewRoman,Bold;Times New Roman"/>
      <w:b/>
      <w:bCs/>
      <w:sz w:val="24"/>
      <w:szCs w:val="24"/>
    </w:rPr>
  </w:style>
  <w:style w:type="character" w:styleId="Style16">
    <w:name w:val="Основной текст Знак"/>
    <w:qFormat/>
    <w:rPr>
      <w:rFonts w:ascii="TimesNewRoman;Times New Roman" w:hAnsi="TimesNewRoman;Times New Roman" w:cs="TimesNewRoman;Times New Roman"/>
      <w:sz w:val="24"/>
      <w:szCs w:val="24"/>
    </w:rPr>
  </w:style>
  <w:style w:type="character" w:styleId="Bodytext2">
    <w:name w:val="Body text (2)_"/>
    <w:qFormat/>
    <w:rPr>
      <w:sz w:val="22"/>
      <w:szCs w:val="22"/>
      <w:shd w:fill="FFFFFF" w:val="clear"/>
    </w:rPr>
  </w:style>
  <w:style w:type="character" w:styleId="Hyperlink">
    <w:name w:val="Hyperlink"/>
    <w:rPr>
      <w:color w:val="000080"/>
      <w:u w:val="single"/>
    </w:rPr>
  </w:style>
  <w:style w:type="paragraph" w:styleId="Style17">
    <w:name w:val="Заголовок"/>
    <w:basedOn w:val="Normal"/>
    <w:next w:val="BodyText"/>
    <w:qFormat/>
    <w:pPr>
      <w:autoSpaceDE w:val="false"/>
      <w:jc w:val="center"/>
    </w:pPr>
    <w:rPr>
      <w:rFonts w:ascii="TimesNewRoman,Bold;Times New Roman" w:hAnsi="TimesNewRoman,Bold;Times New Roman" w:cs="TimesNewRoman,Bold;Times New Roman"/>
      <w:b/>
      <w:bCs/>
    </w:rPr>
  </w:style>
  <w:style w:type="paragraph" w:styleId="BodyText">
    <w:name w:val="Body Text"/>
    <w:basedOn w:val="Normal"/>
    <w:pPr>
      <w:autoSpaceDE w:val="false"/>
      <w:jc w:val="both"/>
    </w:pPr>
    <w:rPr>
      <w:rFonts w:ascii="TimesNewRoman;Times New Roman" w:hAnsi="TimesNewRoman;Times New Roman" w:cs="TimesNewRoman;Times New Roman"/>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8">
    <w:name w:val="Указатель"/>
    <w:basedOn w:val="Normal"/>
    <w:qFormat/>
    <w:pPr>
      <w:suppressLineNumbers/>
    </w:pPr>
    <w:rPr>
      <w:rFonts w:cs="Arial"/>
    </w:rPr>
  </w:style>
  <w:style w:type="paragraph" w:styleId="21">
    <w:name w:val="Основной текст с отступом 2"/>
    <w:basedOn w:val="Normal"/>
    <w:qFormat/>
    <w:pPr>
      <w:autoSpaceDE w:val="false"/>
      <w:ind w:firstLine="708" w:start="0" w:end="0"/>
      <w:jc w:val="both"/>
    </w:pPr>
    <w:rPr>
      <w:rFonts w:ascii="TimesNewRoman;Times New Roman" w:hAnsi="TimesNewRoman;Times New Roman" w:cs="TimesNewRoman;Times New Roman"/>
      <w:sz w:val="21"/>
    </w:rPr>
  </w:style>
  <w:style w:type="paragraph" w:styleId="3">
    <w:name w:val="Основной текст с отступом 3"/>
    <w:basedOn w:val="Normal"/>
    <w:qFormat/>
    <w:pPr>
      <w:autoSpaceDE w:val="false"/>
      <w:ind w:firstLine="708" w:start="0" w:end="0"/>
      <w:jc w:val="both"/>
    </w:pPr>
    <w:rPr>
      <w:rFonts w:ascii="TimesNewRoman;Times New Roman" w:hAnsi="TimesNewRoman;Times New Roman" w:cs="TimesNewRoman;Times New Roman"/>
    </w:rPr>
  </w:style>
  <w:style w:type="paragraph" w:styleId="Style19">
    <w:name w:val="Текст выноски"/>
    <w:basedOn w:val="Normal"/>
    <w:qFormat/>
    <w:pPr/>
    <w:rPr>
      <w:rFonts w:ascii="Tahoma" w:hAnsi="Tahoma" w:cs="Tahoma"/>
      <w:sz w:val="16"/>
      <w:szCs w:val="16"/>
    </w:rPr>
  </w:style>
  <w:style w:type="paragraph" w:styleId="22">
    <w:name w:val="Основной текст (2)"/>
    <w:basedOn w:val="Normal"/>
    <w:qFormat/>
    <w:pPr>
      <w:widowControl w:val="false"/>
      <w:shd w:fill="FFFFFF" w:val="clear"/>
      <w:spacing w:lineRule="exact" w:line="248"/>
      <w:jc w:val="center"/>
    </w:pPr>
    <w:rPr>
      <w:b/>
      <w:bCs/>
      <w:sz w:val="19"/>
      <w:szCs w:val="19"/>
      <w:shd w:fill="FFFFFF" w:val="clear"/>
      <w:lang w:val="ru-RU" w:eastAsia="ru-RU"/>
    </w:rPr>
  </w:style>
  <w:style w:type="paragraph" w:styleId="4">
    <w:name w:val="Основной текст4"/>
    <w:basedOn w:val="Normal"/>
    <w:qFormat/>
    <w:pPr>
      <w:widowControl w:val="false"/>
      <w:shd w:fill="FFFFFF" w:val="clear"/>
      <w:spacing w:lineRule="atLeast" w:line="0"/>
      <w:jc w:val="both"/>
    </w:pPr>
    <w:rPr>
      <w:sz w:val="19"/>
      <w:szCs w:val="19"/>
      <w:shd w:fill="FFFFFF" w:val="clear"/>
      <w:lang w:val="ru-RU" w:eastAsia="ru-RU"/>
    </w:rPr>
  </w:style>
  <w:style w:type="paragraph" w:styleId="Style20">
    <w:name w:val="Абзац списка"/>
    <w:basedOn w:val="Normal"/>
    <w:qFormat/>
    <w:pPr>
      <w:spacing w:lineRule="auto" w:line="257" w:before="0" w:after="160"/>
      <w:ind w:hanging="0" w:start="720" w:end="0"/>
      <w:contextualSpacing/>
    </w:pPr>
    <w:rPr>
      <w:rFonts w:ascii="Calibri" w:hAnsi="Calibri" w:eastAsia="Calibri" w:cs="Times New Roman"/>
      <w:sz w:val="22"/>
      <w:szCs w:val="22"/>
    </w:rPr>
  </w:style>
  <w:style w:type="paragraph" w:styleId="ConsPlusNormal">
    <w:name w:val="ConsPlusNormal"/>
    <w:qFormat/>
    <w:pPr>
      <w:widowControl/>
      <w:autoSpaceDE w:val="false"/>
      <w:bidi w:val="0"/>
    </w:pPr>
    <w:rPr>
      <w:rFonts w:ascii="Times New Roman" w:hAnsi="Times New Roman" w:eastAsia="Times New Roman" w:cs="Times New Roman"/>
      <w:color w:val="auto"/>
      <w:sz w:val="24"/>
      <w:szCs w:val="24"/>
      <w:lang w:bidi="ar-SA" w:val="ru-RU" w:eastAsia="zh-CN"/>
    </w:rPr>
  </w:style>
  <w:style w:type="paragraph" w:styleId="Bodytext21">
    <w:name w:val="Body text (2)"/>
    <w:basedOn w:val="Normal"/>
    <w:qFormat/>
    <w:pPr>
      <w:widowControl w:val="false"/>
      <w:shd w:fill="FFFFFF" w:val="clear"/>
      <w:spacing w:lineRule="atLeast" w:line="0"/>
      <w:jc w:val="center"/>
    </w:pPr>
    <w:rPr>
      <w:sz w:val="22"/>
      <w:szCs w:val="22"/>
    </w:rPr>
  </w:style>
  <w:style w:type="paragraph" w:styleId="Style21">
    <w:name w:val="Содержимое таблицы"/>
    <w:basedOn w:val="Normal"/>
    <w:qFormat/>
    <w:pPr>
      <w:widowControl w:val="false"/>
      <w:suppressLineNumbers/>
    </w:pPr>
    <w:rPr/>
  </w:style>
  <w:style w:type="paragraph" w:styleId="Style22">
    <w:name w:val="Заголовок таблицы"/>
    <w:basedOn w:val="Style21"/>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FFFB3A8D029E94C98D81E4CCEFBEC4C170D2DC33FA94FE2BEBC6CA117AD166BAF146DECB3D777D2EaFYEG" TargetMode="External"/><Relationship Id="rId3" Type="http://schemas.openxmlformats.org/officeDocument/2006/relationships/hyperlink" Target="consultantplus://offline/ref=FFFB3A8D029E94C98D81E4CCEFBEC4C170D2DC33FA94FE2BEBC6CA117AD166BAF146DECB3D777D2EaFYEG" TargetMode="External"/><Relationship Id="rId4" Type="http://schemas.openxmlformats.org/officeDocument/2006/relationships/hyperlink" Target="consultantplus://offline/ref=B8AE1035D0937AEEB77C3FBFF6CDC688C789274DB663CBA9C79C1D5256801A6CB0AEDD68A15807R2E6N" TargetMode="External"/><Relationship Id="rId5" Type="http://schemas.openxmlformats.org/officeDocument/2006/relationships/hyperlink" Target="consultantplus://offline/ref=A7FF6BE7C12D4852974C78EA258CC77343000CE2AF2F32C82C97FBB6D0D843B29CA9F7A02D038Av0E4N" TargetMode="Externa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188</TotalTime>
  <Application>LibreOffice/26.2.4.2$Windows_X86_64 LibreOffice_project/0229ac93fcf0d7cbc6376066c6f35021cef002dc</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2020-08-13T15:45:00Z</dcterms:created>
  <dc:creator>МУП БГО ВО «Борисоглебские теплосети»</dc:creator>
  <dc:description/>
  <cp:keywords/>
  <dc:language>ru-RU</dc:language>
  <cp:lastModifiedBy>МУП БГО ВО «Борисоглебские теплосети»</cp:lastModifiedBy>
  <cp:lastPrinted>2019-09-13T14:32:00Z</cp:lastPrinted>
  <dcterms:modified xsi:type="dcterms:W3CDTF">2026-10-12T11:35:00Z</dcterms:modified>
  <cp:revision>10</cp:revision>
  <dc:subject/>
  <dc:title>ДОГОВОР № ___________</dc:title>
</cp:coreProperties>
</file>